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A8" w:rsidRPr="00851B89" w:rsidRDefault="00217EA8" w:rsidP="00B12DF5">
      <w:pPr>
        <w:pStyle w:val="2"/>
        <w:shd w:val="clear" w:color="auto" w:fill="auto"/>
        <w:tabs>
          <w:tab w:val="left" w:pos="851"/>
        </w:tabs>
        <w:spacing w:before="0" w:line="240" w:lineRule="auto"/>
        <w:ind w:left="5103" w:right="240" w:firstLine="0"/>
        <w:jc w:val="left"/>
        <w:rPr>
          <w:rFonts w:ascii="Times New Roman" w:hAnsi="Times New Roman"/>
          <w:sz w:val="28"/>
          <w:szCs w:val="28"/>
        </w:rPr>
      </w:pPr>
      <w:r w:rsidRPr="00851B89">
        <w:rPr>
          <w:rFonts w:ascii="Times New Roman" w:hAnsi="Times New Roman"/>
          <w:sz w:val="28"/>
          <w:szCs w:val="28"/>
        </w:rPr>
        <w:t>Утверждена</w:t>
      </w:r>
    </w:p>
    <w:p w:rsidR="00217EA8" w:rsidRPr="00851B89" w:rsidRDefault="00217EA8" w:rsidP="00B12DF5">
      <w:pPr>
        <w:pStyle w:val="2"/>
        <w:shd w:val="clear" w:color="auto" w:fill="auto"/>
        <w:tabs>
          <w:tab w:val="left" w:pos="851"/>
        </w:tabs>
        <w:spacing w:before="0" w:line="240" w:lineRule="auto"/>
        <w:ind w:left="5103" w:right="240" w:firstLine="0"/>
        <w:jc w:val="left"/>
        <w:rPr>
          <w:rFonts w:ascii="Times New Roman" w:hAnsi="Times New Roman"/>
          <w:sz w:val="28"/>
          <w:szCs w:val="28"/>
        </w:rPr>
      </w:pPr>
      <w:r w:rsidRPr="00851B89">
        <w:rPr>
          <w:rFonts w:ascii="Times New Roman" w:hAnsi="Times New Roman"/>
          <w:sz w:val="28"/>
          <w:szCs w:val="28"/>
        </w:rPr>
        <w:t>приказом Председателя</w:t>
      </w:r>
    </w:p>
    <w:p w:rsidR="00217EA8" w:rsidRPr="00851B89" w:rsidRDefault="00217EA8" w:rsidP="00B12DF5">
      <w:pPr>
        <w:pStyle w:val="2"/>
        <w:shd w:val="clear" w:color="auto" w:fill="auto"/>
        <w:tabs>
          <w:tab w:val="left" w:pos="851"/>
        </w:tabs>
        <w:spacing w:before="0" w:line="240" w:lineRule="auto"/>
        <w:ind w:left="5103" w:right="240" w:firstLine="0"/>
        <w:jc w:val="left"/>
        <w:rPr>
          <w:rFonts w:ascii="Times New Roman" w:hAnsi="Times New Roman"/>
          <w:sz w:val="28"/>
          <w:szCs w:val="28"/>
        </w:rPr>
      </w:pPr>
      <w:r w:rsidRPr="00851B89">
        <w:rPr>
          <w:rFonts w:ascii="Times New Roman" w:hAnsi="Times New Roman"/>
          <w:sz w:val="28"/>
          <w:szCs w:val="28"/>
        </w:rPr>
        <w:t xml:space="preserve">Комитета по статистике </w:t>
      </w:r>
    </w:p>
    <w:p w:rsidR="00217EA8" w:rsidRPr="00851B89" w:rsidRDefault="00217EA8" w:rsidP="00B12DF5">
      <w:pPr>
        <w:pStyle w:val="2"/>
        <w:shd w:val="clear" w:color="auto" w:fill="auto"/>
        <w:tabs>
          <w:tab w:val="left" w:pos="851"/>
        </w:tabs>
        <w:spacing w:before="0" w:line="240" w:lineRule="auto"/>
        <w:ind w:left="5103" w:right="240" w:firstLine="0"/>
        <w:jc w:val="left"/>
        <w:rPr>
          <w:rFonts w:ascii="Times New Roman" w:hAnsi="Times New Roman"/>
          <w:sz w:val="28"/>
          <w:szCs w:val="28"/>
        </w:rPr>
      </w:pPr>
      <w:r w:rsidRPr="00851B89">
        <w:rPr>
          <w:rFonts w:ascii="Times New Roman" w:hAnsi="Times New Roman"/>
          <w:sz w:val="28"/>
          <w:szCs w:val="28"/>
        </w:rPr>
        <w:t>Министерства национальной экономики</w:t>
      </w:r>
    </w:p>
    <w:p w:rsidR="00217EA8" w:rsidRPr="00851B89" w:rsidRDefault="00217EA8" w:rsidP="00B12DF5">
      <w:pPr>
        <w:pStyle w:val="2"/>
        <w:shd w:val="clear" w:color="auto" w:fill="auto"/>
        <w:tabs>
          <w:tab w:val="left" w:pos="851"/>
        </w:tabs>
        <w:spacing w:before="0" w:line="240" w:lineRule="auto"/>
        <w:ind w:left="5103" w:right="240" w:firstLine="0"/>
        <w:jc w:val="left"/>
        <w:rPr>
          <w:rFonts w:ascii="Times New Roman" w:hAnsi="Times New Roman"/>
          <w:sz w:val="28"/>
          <w:szCs w:val="28"/>
        </w:rPr>
      </w:pPr>
      <w:r w:rsidRPr="00851B89">
        <w:rPr>
          <w:rFonts w:ascii="Times New Roman" w:hAnsi="Times New Roman"/>
          <w:sz w:val="28"/>
          <w:szCs w:val="28"/>
        </w:rPr>
        <w:t>Республики Казахстан</w:t>
      </w:r>
    </w:p>
    <w:p w:rsidR="00217EA8" w:rsidRPr="00851B89" w:rsidRDefault="00335DB5" w:rsidP="00B12DF5">
      <w:pPr>
        <w:pStyle w:val="2"/>
        <w:shd w:val="clear" w:color="auto" w:fill="auto"/>
        <w:tabs>
          <w:tab w:val="left" w:pos="851"/>
          <w:tab w:val="left" w:leader="underscore" w:pos="5463"/>
          <w:tab w:val="left" w:leader="underscore" w:pos="6860"/>
        </w:tabs>
        <w:spacing w:before="0" w:line="240" w:lineRule="auto"/>
        <w:ind w:left="5103" w:firstLine="0"/>
        <w:jc w:val="left"/>
        <w:rPr>
          <w:rFonts w:ascii="Times New Roman" w:hAnsi="Times New Roman"/>
          <w:sz w:val="28"/>
          <w:szCs w:val="28"/>
        </w:rPr>
      </w:pPr>
      <w:r w:rsidRPr="00851B89">
        <w:rPr>
          <w:rFonts w:ascii="Times New Roman" w:hAnsi="Times New Roman"/>
          <w:sz w:val="28"/>
          <w:szCs w:val="28"/>
        </w:rPr>
        <w:t xml:space="preserve">от </w:t>
      </w:r>
      <w:r w:rsidR="00217EA8" w:rsidRPr="00851B89">
        <w:rPr>
          <w:rFonts w:ascii="Times New Roman" w:hAnsi="Times New Roman"/>
          <w:sz w:val="28"/>
          <w:szCs w:val="28"/>
        </w:rPr>
        <w:t>«</w:t>
      </w:r>
      <w:r w:rsidR="00B511D3">
        <w:rPr>
          <w:rFonts w:ascii="Times New Roman" w:hAnsi="Times New Roman"/>
          <w:sz w:val="28"/>
          <w:szCs w:val="28"/>
          <w:lang w:val="kk-KZ"/>
        </w:rPr>
        <w:t>11</w:t>
      </w:r>
      <w:r w:rsidR="00217EA8" w:rsidRPr="00851B89">
        <w:rPr>
          <w:rFonts w:ascii="Times New Roman" w:hAnsi="Times New Roman"/>
          <w:sz w:val="28"/>
          <w:szCs w:val="28"/>
        </w:rPr>
        <w:t>»</w:t>
      </w:r>
      <w:r w:rsidR="00B511D3">
        <w:rPr>
          <w:rFonts w:ascii="Times New Roman" w:hAnsi="Times New Roman"/>
          <w:sz w:val="28"/>
          <w:szCs w:val="28"/>
          <w:lang w:val="kk-KZ"/>
        </w:rPr>
        <w:t xml:space="preserve"> </w:t>
      </w:r>
      <w:r w:rsidR="00217EA8" w:rsidRPr="00851B89">
        <w:rPr>
          <w:rFonts w:ascii="Times New Roman" w:hAnsi="Times New Roman"/>
          <w:sz w:val="28"/>
          <w:szCs w:val="28"/>
        </w:rPr>
        <w:t xml:space="preserve"> </w:t>
      </w:r>
      <w:r w:rsidR="00B511D3">
        <w:rPr>
          <w:rFonts w:ascii="Times New Roman" w:hAnsi="Times New Roman"/>
          <w:sz w:val="28"/>
          <w:szCs w:val="28"/>
          <w:lang w:val="kk-KZ"/>
        </w:rPr>
        <w:t xml:space="preserve">декабря </w:t>
      </w:r>
      <w:r w:rsidR="00B12DF5" w:rsidRPr="00851B89">
        <w:rPr>
          <w:rFonts w:ascii="Times New Roman" w:hAnsi="Times New Roman"/>
          <w:sz w:val="28"/>
          <w:szCs w:val="28"/>
        </w:rPr>
        <w:t xml:space="preserve"> </w:t>
      </w:r>
      <w:r w:rsidR="00217EA8" w:rsidRPr="00851B89">
        <w:rPr>
          <w:rFonts w:ascii="Times New Roman" w:hAnsi="Times New Roman"/>
          <w:sz w:val="28"/>
          <w:szCs w:val="28"/>
        </w:rPr>
        <w:t>2015 года</w:t>
      </w:r>
    </w:p>
    <w:p w:rsidR="00217EA8" w:rsidRPr="00B511D3" w:rsidRDefault="00217EA8" w:rsidP="00B12DF5">
      <w:pPr>
        <w:pStyle w:val="2"/>
        <w:shd w:val="clear" w:color="auto" w:fill="auto"/>
        <w:tabs>
          <w:tab w:val="left" w:pos="851"/>
          <w:tab w:val="left" w:leader="underscore" w:pos="5463"/>
          <w:tab w:val="left" w:leader="underscore" w:pos="6860"/>
        </w:tabs>
        <w:spacing w:before="0" w:line="240" w:lineRule="auto"/>
        <w:ind w:left="5103" w:firstLine="0"/>
        <w:jc w:val="left"/>
        <w:rPr>
          <w:rFonts w:ascii="Times New Roman" w:hAnsi="Times New Roman"/>
          <w:sz w:val="28"/>
          <w:szCs w:val="28"/>
          <w:lang w:val="kk-KZ"/>
        </w:rPr>
      </w:pPr>
      <w:r w:rsidRPr="00851B89">
        <w:rPr>
          <w:rFonts w:ascii="Times New Roman" w:hAnsi="Times New Roman"/>
          <w:sz w:val="28"/>
          <w:szCs w:val="28"/>
        </w:rPr>
        <w:t>№</w:t>
      </w:r>
      <w:r w:rsidR="00B511D3">
        <w:rPr>
          <w:rFonts w:ascii="Times New Roman" w:hAnsi="Times New Roman"/>
          <w:sz w:val="28"/>
          <w:szCs w:val="28"/>
          <w:lang w:val="kk-KZ"/>
        </w:rPr>
        <w:t xml:space="preserve"> 201</w:t>
      </w:r>
    </w:p>
    <w:p w:rsidR="005258F8" w:rsidRPr="00851B89" w:rsidRDefault="005258F8" w:rsidP="005212B2">
      <w:pPr>
        <w:tabs>
          <w:tab w:val="left" w:pos="851"/>
        </w:tabs>
        <w:spacing w:after="0" w:line="240" w:lineRule="auto"/>
        <w:rPr>
          <w:rFonts w:ascii="Times New Roman" w:hAnsi="Times New Roman"/>
          <w:sz w:val="28"/>
          <w:szCs w:val="28"/>
        </w:rPr>
      </w:pPr>
    </w:p>
    <w:p w:rsidR="00771238" w:rsidRPr="00851B89" w:rsidRDefault="00771238" w:rsidP="005212B2">
      <w:pPr>
        <w:tabs>
          <w:tab w:val="left" w:pos="851"/>
        </w:tabs>
        <w:spacing w:after="0" w:line="240" w:lineRule="auto"/>
        <w:rPr>
          <w:rFonts w:ascii="Times New Roman" w:hAnsi="Times New Roman"/>
          <w:sz w:val="28"/>
          <w:szCs w:val="28"/>
        </w:rPr>
      </w:pPr>
    </w:p>
    <w:p w:rsidR="004A2320" w:rsidRPr="00851B89" w:rsidRDefault="007332D8" w:rsidP="004A2320">
      <w:p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Методика оценки жилой ренты</w:t>
      </w:r>
    </w:p>
    <w:p w:rsidR="004A2320" w:rsidRPr="00851B89" w:rsidRDefault="004A2320" w:rsidP="008F3B2E">
      <w:pPr>
        <w:tabs>
          <w:tab w:val="left" w:pos="851"/>
        </w:tabs>
        <w:spacing w:after="0" w:line="240" w:lineRule="auto"/>
        <w:jc w:val="center"/>
        <w:rPr>
          <w:rFonts w:ascii="Times New Roman" w:hAnsi="Times New Roman"/>
          <w:b/>
          <w:sz w:val="24"/>
          <w:szCs w:val="24"/>
        </w:rPr>
      </w:pPr>
    </w:p>
    <w:p w:rsidR="004A2320" w:rsidRPr="00851B89" w:rsidRDefault="004A2320" w:rsidP="008F3B2E">
      <w:pPr>
        <w:tabs>
          <w:tab w:val="left" w:pos="851"/>
        </w:tabs>
        <w:spacing w:after="0" w:line="240" w:lineRule="auto"/>
        <w:jc w:val="center"/>
        <w:rPr>
          <w:rFonts w:ascii="Times New Roman" w:hAnsi="Times New Roman"/>
          <w:b/>
          <w:sz w:val="24"/>
          <w:szCs w:val="24"/>
        </w:rPr>
      </w:pPr>
    </w:p>
    <w:p w:rsidR="006945FA" w:rsidRPr="00851B89" w:rsidRDefault="006945FA" w:rsidP="004A2320">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Общие положения</w:t>
      </w:r>
    </w:p>
    <w:p w:rsidR="00AF26E0" w:rsidRPr="00851B89" w:rsidRDefault="00AF26E0" w:rsidP="005212B2">
      <w:pPr>
        <w:tabs>
          <w:tab w:val="left" w:pos="851"/>
        </w:tabs>
        <w:spacing w:after="0" w:line="240" w:lineRule="auto"/>
        <w:jc w:val="center"/>
        <w:rPr>
          <w:rFonts w:ascii="Times New Roman" w:hAnsi="Times New Roman"/>
          <w:b/>
          <w:sz w:val="28"/>
          <w:szCs w:val="28"/>
        </w:rPr>
      </w:pPr>
    </w:p>
    <w:p w:rsidR="00806D39" w:rsidRPr="00851B89" w:rsidRDefault="00771238" w:rsidP="0062662C">
      <w:pPr>
        <w:pStyle w:val="af0"/>
        <w:numPr>
          <w:ilvl w:val="0"/>
          <w:numId w:val="17"/>
        </w:numPr>
        <w:tabs>
          <w:tab w:val="left" w:pos="851"/>
        </w:tabs>
        <w:ind w:left="0" w:firstLine="709"/>
        <w:rPr>
          <w:bCs/>
          <w:kern w:val="32"/>
          <w:sz w:val="28"/>
          <w:szCs w:val="28"/>
        </w:rPr>
      </w:pPr>
      <w:r w:rsidRPr="00851B89">
        <w:rPr>
          <w:bCs/>
          <w:kern w:val="32"/>
          <w:sz w:val="28"/>
          <w:szCs w:val="28"/>
        </w:rPr>
        <w:t xml:space="preserve">Методика </w:t>
      </w:r>
      <w:r w:rsidR="00750ED4" w:rsidRPr="00851B89">
        <w:rPr>
          <w:sz w:val="28"/>
          <w:szCs w:val="28"/>
        </w:rPr>
        <w:t>оценки жил</w:t>
      </w:r>
      <w:r w:rsidRPr="00851B89">
        <w:rPr>
          <w:sz w:val="28"/>
          <w:szCs w:val="28"/>
        </w:rPr>
        <w:t xml:space="preserve">ой ренты </w:t>
      </w:r>
      <w:r w:rsidRPr="00851B89">
        <w:rPr>
          <w:bCs/>
          <w:kern w:val="32"/>
          <w:sz w:val="28"/>
          <w:szCs w:val="28"/>
        </w:rPr>
        <w:t xml:space="preserve">(далее - Методика) разработана </w:t>
      </w:r>
      <w:r w:rsidRPr="00851B89">
        <w:rPr>
          <w:sz w:val="28"/>
          <w:szCs w:val="28"/>
        </w:rPr>
        <w:t xml:space="preserve">в рамках реализации </w:t>
      </w:r>
      <w:r w:rsidR="005F54FD" w:rsidRPr="00851B89">
        <w:rPr>
          <w:sz w:val="28"/>
          <w:szCs w:val="28"/>
        </w:rPr>
        <w:t>подпункта</w:t>
      </w:r>
      <w:r w:rsidR="006E1AB4" w:rsidRPr="00851B89">
        <w:rPr>
          <w:sz w:val="28"/>
          <w:szCs w:val="28"/>
        </w:rPr>
        <w:t xml:space="preserve"> 252 «Разработка новых и пересмотр действующих методологических материалов» Задачи 6.2.1 «Обеспечение качественными показателями всех сфер, отраслей экономики и рационализация производства статистических данных и развитие системы распространения статистической информации»</w:t>
      </w:r>
      <w:r w:rsidR="005F54FD" w:rsidRPr="00851B89">
        <w:rPr>
          <w:sz w:val="28"/>
          <w:szCs w:val="28"/>
        </w:rPr>
        <w:t>, Ц</w:t>
      </w:r>
      <w:r w:rsidR="006E1AB4" w:rsidRPr="00851B89">
        <w:rPr>
          <w:sz w:val="28"/>
          <w:szCs w:val="28"/>
        </w:rPr>
        <w:t xml:space="preserve">ели 6.2. «Улучшение качества предоставляемой статистической информации» </w:t>
      </w:r>
      <w:r w:rsidRPr="00851B89">
        <w:rPr>
          <w:sz w:val="28"/>
          <w:szCs w:val="28"/>
        </w:rPr>
        <w:t>Операционного плана Министерства национальной экономики Республики Казахстан на 2015 год</w:t>
      </w:r>
      <w:r w:rsidR="008066FB" w:rsidRPr="00851B89">
        <w:rPr>
          <w:sz w:val="28"/>
          <w:szCs w:val="28"/>
        </w:rPr>
        <w:t xml:space="preserve">, а также </w:t>
      </w:r>
      <w:r w:rsidR="008066FB" w:rsidRPr="00851B89">
        <w:rPr>
          <w:sz w:val="28"/>
          <w:szCs w:val="28"/>
          <w:shd w:val="clear" w:color="auto" w:fill="FFFFFF"/>
        </w:rPr>
        <w:t xml:space="preserve">в </w:t>
      </w:r>
      <w:r w:rsidR="00DA395F" w:rsidRPr="00851B89">
        <w:rPr>
          <w:sz w:val="28"/>
          <w:szCs w:val="28"/>
          <w:shd w:val="clear" w:color="auto" w:fill="FFFFFF"/>
        </w:rPr>
        <w:t>соответствии с подпунктом</w:t>
      </w:r>
      <w:r w:rsidR="00BD12EB" w:rsidRPr="00851B89">
        <w:rPr>
          <w:sz w:val="28"/>
          <w:szCs w:val="28"/>
          <w:shd w:val="clear" w:color="auto" w:fill="FFFFFF"/>
        </w:rPr>
        <w:t xml:space="preserve"> </w:t>
      </w:r>
      <w:r w:rsidR="004A2D83" w:rsidRPr="00851B89">
        <w:rPr>
          <w:sz w:val="28"/>
          <w:szCs w:val="28"/>
          <w:shd w:val="clear" w:color="auto" w:fill="FFFFFF"/>
        </w:rPr>
        <w:t>5</w:t>
      </w:r>
      <w:r w:rsidR="008066FB" w:rsidRPr="00851B89">
        <w:rPr>
          <w:sz w:val="28"/>
          <w:szCs w:val="28"/>
          <w:shd w:val="clear" w:color="auto" w:fill="FFFFFF"/>
        </w:rPr>
        <w:t>) статьи 12 Закона Республики Казахстан от 19 марта 2010 года «О государственной статистике»</w:t>
      </w:r>
      <w:r w:rsidRPr="00851B89">
        <w:rPr>
          <w:bCs/>
          <w:kern w:val="32"/>
          <w:sz w:val="28"/>
          <w:szCs w:val="28"/>
        </w:rPr>
        <w:t>.</w:t>
      </w:r>
    </w:p>
    <w:p w:rsidR="006945FA" w:rsidRPr="00851B89" w:rsidRDefault="006945FA" w:rsidP="0062662C">
      <w:pPr>
        <w:pStyle w:val="af0"/>
        <w:numPr>
          <w:ilvl w:val="0"/>
          <w:numId w:val="17"/>
        </w:numPr>
        <w:tabs>
          <w:tab w:val="left" w:pos="851"/>
        </w:tabs>
        <w:ind w:left="0" w:firstLine="709"/>
        <w:rPr>
          <w:sz w:val="28"/>
          <w:szCs w:val="28"/>
        </w:rPr>
      </w:pPr>
      <w:r w:rsidRPr="00851B89">
        <w:rPr>
          <w:sz w:val="28"/>
          <w:szCs w:val="28"/>
        </w:rPr>
        <w:t xml:space="preserve">Настоящая Методика предназначена для использования Комитетом по статистике Министерства национальной экономики Республики Казахстана (далее - Комитет) </w:t>
      </w:r>
      <w:r w:rsidR="00702B01" w:rsidRPr="00851B89">
        <w:rPr>
          <w:sz w:val="28"/>
          <w:szCs w:val="28"/>
        </w:rPr>
        <w:t xml:space="preserve">для </w:t>
      </w:r>
      <w:r w:rsidR="009B257A" w:rsidRPr="00851B89">
        <w:rPr>
          <w:sz w:val="28"/>
          <w:szCs w:val="28"/>
        </w:rPr>
        <w:t>расчета</w:t>
      </w:r>
      <w:r w:rsidR="00AF26E0" w:rsidRPr="00851B89">
        <w:rPr>
          <w:sz w:val="28"/>
          <w:szCs w:val="28"/>
        </w:rPr>
        <w:t xml:space="preserve"> выпуска жилищных</w:t>
      </w:r>
      <w:r w:rsidRPr="00851B89">
        <w:rPr>
          <w:sz w:val="28"/>
          <w:szCs w:val="28"/>
        </w:rPr>
        <w:t xml:space="preserve"> </w:t>
      </w:r>
      <w:r w:rsidR="00AF26E0" w:rsidRPr="00851B89">
        <w:rPr>
          <w:sz w:val="28"/>
          <w:szCs w:val="28"/>
        </w:rPr>
        <w:t>услуг, производимых собственниками жилья для собственного потребления,</w:t>
      </w:r>
      <w:r w:rsidRPr="00851B89">
        <w:rPr>
          <w:sz w:val="28"/>
          <w:szCs w:val="28"/>
        </w:rPr>
        <w:t xml:space="preserve"> согласно международным стандартам и применяется исключительно для целей Системы национальных счетов.</w:t>
      </w:r>
    </w:p>
    <w:p w:rsidR="005B7815" w:rsidRPr="00851B89" w:rsidRDefault="006945FA" w:rsidP="0062662C">
      <w:pPr>
        <w:widowControl w:val="0"/>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Ц</w:t>
      </w:r>
      <w:r w:rsidR="00087DCC" w:rsidRPr="00851B89">
        <w:rPr>
          <w:rFonts w:ascii="Times New Roman" w:hAnsi="Times New Roman"/>
          <w:bCs/>
          <w:kern w:val="32"/>
          <w:sz w:val="28"/>
          <w:szCs w:val="28"/>
        </w:rPr>
        <w:t>ель</w:t>
      </w:r>
      <w:r w:rsidR="005B7815" w:rsidRPr="00851B89">
        <w:rPr>
          <w:rFonts w:ascii="Times New Roman" w:hAnsi="Times New Roman"/>
          <w:bCs/>
          <w:kern w:val="32"/>
          <w:sz w:val="28"/>
          <w:szCs w:val="28"/>
        </w:rPr>
        <w:t xml:space="preserve">ю </w:t>
      </w:r>
      <w:r w:rsidR="00D74848" w:rsidRPr="00851B89">
        <w:rPr>
          <w:rFonts w:ascii="Times New Roman" w:hAnsi="Times New Roman"/>
          <w:bCs/>
          <w:kern w:val="32"/>
          <w:sz w:val="28"/>
          <w:szCs w:val="28"/>
        </w:rPr>
        <w:t xml:space="preserve">настоящей </w:t>
      </w:r>
      <w:r w:rsidR="00D74848" w:rsidRPr="00851B89">
        <w:rPr>
          <w:rFonts w:ascii="Times New Roman" w:hAnsi="Times New Roman"/>
          <w:bCs/>
          <w:kern w:val="32"/>
          <w:sz w:val="28"/>
          <w:szCs w:val="28"/>
          <w:lang w:val="kk-KZ"/>
        </w:rPr>
        <w:t>М</w:t>
      </w:r>
      <w:r w:rsidR="00A07FFE" w:rsidRPr="00851B89">
        <w:rPr>
          <w:rFonts w:ascii="Times New Roman" w:hAnsi="Times New Roman"/>
          <w:bCs/>
          <w:kern w:val="32"/>
          <w:sz w:val="28"/>
          <w:szCs w:val="28"/>
        </w:rPr>
        <w:t>етодики</w:t>
      </w:r>
      <w:r w:rsidR="005B7815" w:rsidRPr="00851B89">
        <w:rPr>
          <w:rFonts w:ascii="Times New Roman" w:hAnsi="Times New Roman"/>
          <w:bCs/>
          <w:kern w:val="32"/>
          <w:sz w:val="28"/>
          <w:szCs w:val="28"/>
        </w:rPr>
        <w:t xml:space="preserve"> является оценк</w:t>
      </w:r>
      <w:r w:rsidR="00AF26E0" w:rsidRPr="00851B89">
        <w:rPr>
          <w:rFonts w:ascii="Times New Roman" w:hAnsi="Times New Roman"/>
          <w:bCs/>
          <w:kern w:val="32"/>
          <w:sz w:val="28"/>
          <w:szCs w:val="28"/>
        </w:rPr>
        <w:t>а</w:t>
      </w:r>
      <w:r w:rsidR="005B7815" w:rsidRPr="00851B89">
        <w:rPr>
          <w:rFonts w:ascii="Times New Roman" w:hAnsi="Times New Roman"/>
          <w:bCs/>
          <w:kern w:val="32"/>
          <w:sz w:val="28"/>
          <w:szCs w:val="28"/>
        </w:rPr>
        <w:t xml:space="preserve"> </w:t>
      </w:r>
      <w:r w:rsidR="00AF26E0" w:rsidRPr="00851B89">
        <w:rPr>
          <w:rFonts w:ascii="Times New Roman" w:hAnsi="Times New Roman"/>
          <w:bCs/>
          <w:kern w:val="32"/>
          <w:sz w:val="28"/>
          <w:szCs w:val="28"/>
        </w:rPr>
        <w:t>жилищных услуг, производимых собственниками жилья для собственного потребления</w:t>
      </w:r>
      <w:r w:rsidR="00C4711F" w:rsidRPr="00851B89">
        <w:rPr>
          <w:rFonts w:ascii="Times New Roman" w:hAnsi="Times New Roman"/>
          <w:bCs/>
          <w:kern w:val="32"/>
          <w:sz w:val="28"/>
          <w:szCs w:val="28"/>
        </w:rPr>
        <w:t>,</w:t>
      </w:r>
      <w:r w:rsidR="00702B01" w:rsidRPr="00851B89">
        <w:rPr>
          <w:rFonts w:ascii="Times New Roman" w:hAnsi="Times New Roman"/>
          <w:bCs/>
          <w:kern w:val="32"/>
          <w:sz w:val="28"/>
          <w:szCs w:val="28"/>
        </w:rPr>
        <w:t xml:space="preserve"> </w:t>
      </w:r>
      <w:r w:rsidR="004205E0" w:rsidRPr="00851B89">
        <w:rPr>
          <w:rFonts w:ascii="Times New Roman" w:hAnsi="Times New Roman"/>
          <w:bCs/>
          <w:kern w:val="32"/>
          <w:sz w:val="28"/>
          <w:szCs w:val="28"/>
        </w:rPr>
        <w:t>в соответствии с конъюнктурой рынка</w:t>
      </w:r>
      <w:r w:rsidR="005B7815" w:rsidRPr="00851B89">
        <w:rPr>
          <w:rFonts w:ascii="Times New Roman" w:hAnsi="Times New Roman"/>
          <w:bCs/>
          <w:kern w:val="32"/>
          <w:sz w:val="28"/>
          <w:szCs w:val="28"/>
        </w:rPr>
        <w:t>, последними достижениями методологических исследований. Применен</w:t>
      </w:r>
      <w:r w:rsidR="00DB187B">
        <w:rPr>
          <w:rFonts w:ascii="Times New Roman" w:hAnsi="Times New Roman"/>
          <w:bCs/>
          <w:kern w:val="32"/>
          <w:sz w:val="28"/>
          <w:szCs w:val="28"/>
        </w:rPr>
        <w:t>ие данной Методики содейств</w:t>
      </w:r>
      <w:r w:rsidR="00DB187B">
        <w:rPr>
          <w:rFonts w:ascii="Times New Roman" w:hAnsi="Times New Roman"/>
          <w:bCs/>
          <w:kern w:val="32"/>
          <w:sz w:val="28"/>
          <w:szCs w:val="28"/>
          <w:lang w:val="kk-KZ"/>
        </w:rPr>
        <w:t>ует</w:t>
      </w:r>
      <w:r w:rsidR="005B7815" w:rsidRPr="00851B89">
        <w:rPr>
          <w:rFonts w:ascii="Times New Roman" w:hAnsi="Times New Roman"/>
          <w:bCs/>
          <w:kern w:val="32"/>
          <w:sz w:val="28"/>
          <w:szCs w:val="28"/>
        </w:rPr>
        <w:t xml:space="preserve"> повышению </w:t>
      </w:r>
      <w:r w:rsidR="003263F6" w:rsidRPr="00851B89">
        <w:rPr>
          <w:rFonts w:ascii="Times New Roman" w:hAnsi="Times New Roman"/>
          <w:bCs/>
          <w:kern w:val="32"/>
          <w:sz w:val="28"/>
          <w:szCs w:val="28"/>
        </w:rPr>
        <w:t>качества</w:t>
      </w:r>
      <w:r w:rsidR="005B7815" w:rsidRPr="00851B89">
        <w:rPr>
          <w:rFonts w:ascii="Times New Roman" w:hAnsi="Times New Roman"/>
          <w:bCs/>
          <w:kern w:val="32"/>
          <w:sz w:val="28"/>
          <w:szCs w:val="28"/>
        </w:rPr>
        <w:t xml:space="preserve"> </w:t>
      </w:r>
      <w:r w:rsidR="00087DCC" w:rsidRPr="00851B89">
        <w:rPr>
          <w:rFonts w:ascii="Times New Roman" w:hAnsi="Times New Roman"/>
          <w:bCs/>
          <w:kern w:val="32"/>
          <w:sz w:val="28"/>
          <w:szCs w:val="28"/>
        </w:rPr>
        <w:t xml:space="preserve">расчета </w:t>
      </w:r>
      <w:r w:rsidR="00B12DF5" w:rsidRPr="00851B89">
        <w:rPr>
          <w:rFonts w:ascii="Times New Roman" w:hAnsi="Times New Roman"/>
          <w:bCs/>
          <w:kern w:val="32"/>
          <w:sz w:val="28"/>
          <w:szCs w:val="28"/>
        </w:rPr>
        <w:t xml:space="preserve">валовой </w:t>
      </w:r>
      <w:r w:rsidR="005B7815" w:rsidRPr="00851B89">
        <w:rPr>
          <w:rFonts w:ascii="Times New Roman" w:hAnsi="Times New Roman"/>
          <w:bCs/>
          <w:kern w:val="32"/>
          <w:sz w:val="28"/>
          <w:szCs w:val="28"/>
        </w:rPr>
        <w:t xml:space="preserve">добавленной стоимости </w:t>
      </w:r>
      <w:r w:rsidR="00CB2120" w:rsidRPr="00851B89">
        <w:rPr>
          <w:rFonts w:ascii="Times New Roman" w:hAnsi="Times New Roman"/>
          <w:bCs/>
          <w:kern w:val="32"/>
          <w:sz w:val="28"/>
          <w:szCs w:val="28"/>
        </w:rPr>
        <w:t>подсекции 6.8.2 «Аренда и управление собственной или арендуемой недвижимостью»</w:t>
      </w:r>
      <w:r w:rsidRPr="00851B89">
        <w:rPr>
          <w:rFonts w:ascii="Times New Roman" w:hAnsi="Times New Roman"/>
          <w:bCs/>
          <w:kern w:val="32"/>
          <w:sz w:val="28"/>
          <w:szCs w:val="28"/>
        </w:rPr>
        <w:t xml:space="preserve"> в</w:t>
      </w:r>
      <w:r w:rsidR="00CB2120" w:rsidRPr="00851B89">
        <w:rPr>
          <w:rFonts w:ascii="Times New Roman" w:hAnsi="Times New Roman"/>
          <w:bCs/>
          <w:kern w:val="32"/>
          <w:sz w:val="28"/>
          <w:szCs w:val="28"/>
        </w:rPr>
        <w:t xml:space="preserve"> </w:t>
      </w:r>
      <w:r w:rsidR="005B7815" w:rsidRPr="00851B89">
        <w:rPr>
          <w:rFonts w:ascii="Times New Roman" w:hAnsi="Times New Roman"/>
          <w:bCs/>
          <w:kern w:val="32"/>
          <w:sz w:val="28"/>
          <w:szCs w:val="28"/>
        </w:rPr>
        <w:t xml:space="preserve">секции </w:t>
      </w:r>
      <w:r w:rsidR="0092364A" w:rsidRPr="00851B89">
        <w:rPr>
          <w:rFonts w:ascii="Times New Roman" w:hAnsi="Times New Roman"/>
          <w:bCs/>
          <w:kern w:val="32"/>
          <w:sz w:val="28"/>
          <w:szCs w:val="28"/>
        </w:rPr>
        <w:t>L «</w:t>
      </w:r>
      <w:r w:rsidR="005B7815" w:rsidRPr="00851B89">
        <w:rPr>
          <w:rFonts w:ascii="Times New Roman" w:hAnsi="Times New Roman"/>
          <w:bCs/>
          <w:kern w:val="32"/>
          <w:sz w:val="28"/>
          <w:szCs w:val="28"/>
        </w:rPr>
        <w:t>Операции с недвижимым имуществом</w:t>
      </w:r>
      <w:r w:rsidR="0092364A" w:rsidRPr="00851B89">
        <w:rPr>
          <w:rFonts w:ascii="Times New Roman" w:hAnsi="Times New Roman"/>
          <w:bCs/>
          <w:kern w:val="32"/>
          <w:sz w:val="28"/>
          <w:szCs w:val="28"/>
        </w:rPr>
        <w:t>».</w:t>
      </w:r>
    </w:p>
    <w:p w:rsidR="00CE60D1" w:rsidRPr="00851B89" w:rsidRDefault="00CE60D1" w:rsidP="0062662C">
      <w:pPr>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В качестве методологической основы использованы следующие материалы:</w:t>
      </w:r>
    </w:p>
    <w:p w:rsidR="00343DF4" w:rsidRPr="00851B89" w:rsidRDefault="0092364A" w:rsidP="00343DF4">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Система национальных счетов 1993 года, </w:t>
      </w:r>
      <w:r w:rsidR="00343DF4" w:rsidRPr="00851B89">
        <w:rPr>
          <w:rFonts w:ascii="Times New Roman" w:hAnsi="Times New Roman"/>
          <w:bCs/>
          <w:kern w:val="32"/>
          <w:sz w:val="28"/>
          <w:szCs w:val="28"/>
        </w:rPr>
        <w:t xml:space="preserve">подготовленная Международным Валютным Фондом (МВФ), Организацией экономического сотрудничества и развития (ОЭСР), Статистическим бюро Европейских </w:t>
      </w:r>
      <w:r w:rsidR="00343DF4" w:rsidRPr="00851B89">
        <w:rPr>
          <w:rFonts w:ascii="Times New Roman" w:hAnsi="Times New Roman"/>
          <w:bCs/>
          <w:kern w:val="32"/>
          <w:sz w:val="28"/>
          <w:szCs w:val="28"/>
        </w:rPr>
        <w:lastRenderedPageBreak/>
        <w:t>сообществ (Евростат), Организацией Объединенных Наций (ООН) и Всемирным банком;</w:t>
      </w:r>
    </w:p>
    <w:p w:rsidR="0092364A" w:rsidRPr="00851B89" w:rsidRDefault="0092364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Система национальных счетов 2008 года, подготовленная </w:t>
      </w:r>
      <w:r w:rsidR="00343DF4" w:rsidRPr="00851B89">
        <w:rPr>
          <w:rFonts w:ascii="Times New Roman" w:hAnsi="Times New Roman"/>
          <w:bCs/>
          <w:kern w:val="32"/>
          <w:sz w:val="28"/>
          <w:szCs w:val="28"/>
        </w:rPr>
        <w:t>МВФ, ОЭСР, Евростат</w:t>
      </w:r>
      <w:r w:rsidR="00C84E43" w:rsidRPr="00851B89">
        <w:rPr>
          <w:rFonts w:ascii="Times New Roman" w:hAnsi="Times New Roman"/>
          <w:bCs/>
          <w:kern w:val="32"/>
          <w:sz w:val="28"/>
          <w:szCs w:val="28"/>
        </w:rPr>
        <w:t>ом</w:t>
      </w:r>
      <w:r w:rsidR="00343DF4" w:rsidRPr="00851B89">
        <w:rPr>
          <w:rFonts w:ascii="Times New Roman" w:hAnsi="Times New Roman"/>
          <w:bCs/>
          <w:kern w:val="32"/>
          <w:sz w:val="28"/>
          <w:szCs w:val="28"/>
        </w:rPr>
        <w:t>, ООН и Всемирным банком</w:t>
      </w:r>
      <w:r w:rsidRPr="00851B89">
        <w:rPr>
          <w:rFonts w:ascii="Times New Roman" w:hAnsi="Times New Roman"/>
          <w:bCs/>
          <w:kern w:val="32"/>
          <w:sz w:val="28"/>
          <w:szCs w:val="28"/>
        </w:rPr>
        <w:t>;</w:t>
      </w:r>
    </w:p>
    <w:p w:rsidR="00806D39" w:rsidRPr="00851B89" w:rsidRDefault="007C49DE"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Европейская система счетов </w:t>
      </w:r>
      <w:r w:rsidR="000821DA" w:rsidRPr="00851B89">
        <w:rPr>
          <w:rFonts w:ascii="Times New Roman" w:hAnsi="Times New Roman"/>
          <w:bCs/>
          <w:kern w:val="32"/>
          <w:sz w:val="28"/>
          <w:szCs w:val="28"/>
        </w:rPr>
        <w:t>2010</w:t>
      </w:r>
      <w:r w:rsidRPr="00851B89">
        <w:rPr>
          <w:rFonts w:ascii="Times New Roman" w:hAnsi="Times New Roman"/>
          <w:bCs/>
          <w:kern w:val="32"/>
          <w:sz w:val="28"/>
          <w:szCs w:val="28"/>
        </w:rPr>
        <w:t xml:space="preserve"> года</w:t>
      </w:r>
      <w:r w:rsidR="00723735" w:rsidRPr="00851B89">
        <w:rPr>
          <w:rFonts w:ascii="Times New Roman" w:hAnsi="Times New Roman"/>
          <w:bCs/>
          <w:kern w:val="32"/>
          <w:sz w:val="28"/>
          <w:szCs w:val="28"/>
        </w:rPr>
        <w:t>, подготовленная Евростатом</w:t>
      </w:r>
      <w:r w:rsidR="002C4A45" w:rsidRPr="00851B89">
        <w:rPr>
          <w:rFonts w:ascii="Times New Roman" w:hAnsi="Times New Roman"/>
          <w:bCs/>
          <w:kern w:val="32"/>
          <w:sz w:val="28"/>
          <w:szCs w:val="28"/>
        </w:rPr>
        <w:t>;</w:t>
      </w:r>
      <w:r w:rsidR="007A16C8" w:rsidRPr="00851B89">
        <w:rPr>
          <w:rFonts w:ascii="Times New Roman" w:hAnsi="Times New Roman"/>
          <w:bCs/>
          <w:kern w:val="32"/>
          <w:sz w:val="28"/>
          <w:szCs w:val="28"/>
        </w:rPr>
        <w:t xml:space="preserve"> </w:t>
      </w:r>
    </w:p>
    <w:p w:rsidR="00720010" w:rsidRPr="00851B89" w:rsidRDefault="0092364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Методологические подходы к оценке жилищных услуг, производимых и потребляемых владельцами жилья, в систем</w:t>
      </w:r>
      <w:r w:rsidR="003C149C" w:rsidRPr="00851B89">
        <w:rPr>
          <w:rFonts w:ascii="Times New Roman" w:hAnsi="Times New Roman"/>
          <w:bCs/>
          <w:kern w:val="32"/>
          <w:sz w:val="28"/>
          <w:szCs w:val="28"/>
        </w:rPr>
        <w:t>е</w:t>
      </w:r>
      <w:r w:rsidRPr="00851B89">
        <w:rPr>
          <w:rFonts w:ascii="Times New Roman" w:hAnsi="Times New Roman"/>
          <w:bCs/>
          <w:kern w:val="32"/>
          <w:sz w:val="28"/>
          <w:szCs w:val="28"/>
        </w:rPr>
        <w:t xml:space="preserve"> национальных счетов, п</w:t>
      </w:r>
      <w:r w:rsidR="00A06EDC" w:rsidRPr="00851B89">
        <w:rPr>
          <w:rFonts w:ascii="Times New Roman" w:hAnsi="Times New Roman"/>
          <w:bCs/>
          <w:kern w:val="32"/>
          <w:sz w:val="28"/>
          <w:szCs w:val="28"/>
        </w:rPr>
        <w:t>одготовленные Статкомитетом СНГ;</w:t>
      </w:r>
    </w:p>
    <w:p w:rsidR="00CE60D1" w:rsidRPr="00851B89" w:rsidRDefault="00CE60D1" w:rsidP="00931A7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ASA INVENTORY, Version 1.0, подготовленный </w:t>
      </w:r>
      <w:r w:rsidR="00931A72" w:rsidRPr="00851B89">
        <w:rPr>
          <w:rFonts w:ascii="Times New Roman" w:hAnsi="Times New Roman"/>
          <w:bCs/>
          <w:kern w:val="32"/>
          <w:sz w:val="28"/>
          <w:szCs w:val="28"/>
        </w:rPr>
        <w:t>С</w:t>
      </w:r>
      <w:r w:rsidR="00A06EDC" w:rsidRPr="00851B89">
        <w:rPr>
          <w:rFonts w:ascii="Times New Roman" w:hAnsi="Times New Roman"/>
          <w:bCs/>
          <w:kern w:val="32"/>
          <w:sz w:val="28"/>
          <w:szCs w:val="28"/>
        </w:rPr>
        <w:t xml:space="preserve">татистическим </w:t>
      </w:r>
      <w:r w:rsidR="00B12DF5" w:rsidRPr="00851B89">
        <w:rPr>
          <w:rFonts w:ascii="Times New Roman" w:hAnsi="Times New Roman"/>
          <w:bCs/>
          <w:kern w:val="32"/>
          <w:sz w:val="28"/>
          <w:szCs w:val="28"/>
        </w:rPr>
        <w:t>о</w:t>
      </w:r>
      <w:r w:rsidR="00A06EDC" w:rsidRPr="00851B89">
        <w:rPr>
          <w:rFonts w:ascii="Times New Roman" w:hAnsi="Times New Roman"/>
          <w:bCs/>
          <w:kern w:val="32"/>
          <w:sz w:val="28"/>
          <w:szCs w:val="28"/>
        </w:rPr>
        <w:t>фисом</w:t>
      </w:r>
      <w:r w:rsidR="00931A72" w:rsidRPr="00851B89">
        <w:rPr>
          <w:rFonts w:ascii="Times New Roman" w:hAnsi="Times New Roman"/>
          <w:bCs/>
          <w:kern w:val="32"/>
          <w:sz w:val="28"/>
          <w:szCs w:val="28"/>
        </w:rPr>
        <w:t xml:space="preserve"> Чехии</w:t>
      </w:r>
      <w:r w:rsidR="00A06EDC" w:rsidRPr="00851B89">
        <w:rPr>
          <w:rFonts w:ascii="Times New Roman" w:hAnsi="Times New Roman"/>
          <w:bCs/>
          <w:kern w:val="32"/>
          <w:sz w:val="28"/>
          <w:szCs w:val="28"/>
        </w:rPr>
        <w:t>;</w:t>
      </w:r>
    </w:p>
    <w:p w:rsidR="00155112" w:rsidRPr="00851B89" w:rsidRDefault="00155112"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Доклад </w:t>
      </w:r>
      <w:r w:rsidR="00FF77BF" w:rsidRPr="00851B89">
        <w:rPr>
          <w:rFonts w:ascii="Times New Roman" w:hAnsi="Times New Roman"/>
          <w:bCs/>
          <w:kern w:val="32"/>
          <w:sz w:val="28"/>
          <w:szCs w:val="28"/>
        </w:rPr>
        <w:t>эксперта</w:t>
      </w:r>
      <w:r w:rsidR="00DE4FB1" w:rsidRPr="00851B89">
        <w:rPr>
          <w:rFonts w:ascii="Times New Roman" w:hAnsi="Times New Roman"/>
          <w:bCs/>
          <w:kern w:val="32"/>
          <w:sz w:val="28"/>
          <w:szCs w:val="28"/>
        </w:rPr>
        <w:t xml:space="preserve"> ОЭСР </w:t>
      </w:r>
      <w:r w:rsidRPr="00851B89">
        <w:rPr>
          <w:rFonts w:ascii="Times New Roman" w:hAnsi="Times New Roman"/>
          <w:bCs/>
          <w:kern w:val="32"/>
          <w:sz w:val="28"/>
          <w:szCs w:val="28"/>
        </w:rPr>
        <w:t>Дерека Блейд</w:t>
      </w:r>
      <w:r w:rsidR="001D7D93" w:rsidRPr="00851B89">
        <w:rPr>
          <w:rFonts w:ascii="Times New Roman" w:hAnsi="Times New Roman"/>
          <w:bCs/>
          <w:kern w:val="32"/>
          <w:sz w:val="28"/>
          <w:szCs w:val="28"/>
        </w:rPr>
        <w:t>с</w:t>
      </w:r>
      <w:r w:rsidRPr="00851B89">
        <w:rPr>
          <w:rFonts w:ascii="Times New Roman" w:hAnsi="Times New Roman"/>
          <w:bCs/>
          <w:kern w:val="32"/>
          <w:sz w:val="28"/>
          <w:szCs w:val="28"/>
        </w:rPr>
        <w:t>а «Оценка услуг занимаемых владельцами жилищ: метод пользовательских расходов»</w:t>
      </w:r>
      <w:r w:rsidR="006D6E31" w:rsidRPr="00851B89">
        <w:rPr>
          <w:rFonts w:ascii="Times New Roman" w:hAnsi="Times New Roman"/>
          <w:bCs/>
          <w:kern w:val="32"/>
          <w:sz w:val="28"/>
          <w:szCs w:val="28"/>
        </w:rPr>
        <w:t xml:space="preserve"> в рамках ОЭСР, Де</w:t>
      </w:r>
      <w:r w:rsidR="00450FA3" w:rsidRPr="00851B89">
        <w:rPr>
          <w:rFonts w:ascii="Times New Roman" w:hAnsi="Times New Roman"/>
          <w:bCs/>
          <w:kern w:val="32"/>
          <w:sz w:val="28"/>
          <w:szCs w:val="28"/>
        </w:rPr>
        <w:t>в</w:t>
      </w:r>
      <w:r w:rsidR="006D6E31" w:rsidRPr="00851B89">
        <w:rPr>
          <w:rFonts w:ascii="Times New Roman" w:hAnsi="Times New Roman"/>
          <w:bCs/>
          <w:kern w:val="32"/>
          <w:sz w:val="28"/>
          <w:szCs w:val="28"/>
        </w:rPr>
        <w:t>ятое совещание, Женева,</w:t>
      </w:r>
      <w:r w:rsidR="00E85AE7" w:rsidRPr="00851B89">
        <w:rPr>
          <w:rFonts w:ascii="Times New Roman" w:hAnsi="Times New Roman"/>
          <w:bCs/>
          <w:kern w:val="32"/>
          <w:sz w:val="28"/>
          <w:szCs w:val="28"/>
        </w:rPr>
        <w:t xml:space="preserve">  </w:t>
      </w:r>
      <w:r w:rsidR="006D6E31" w:rsidRPr="00851B89">
        <w:rPr>
          <w:rFonts w:ascii="Times New Roman" w:hAnsi="Times New Roman"/>
          <w:bCs/>
          <w:kern w:val="32"/>
          <w:sz w:val="28"/>
          <w:szCs w:val="28"/>
        </w:rPr>
        <w:t>21-24 апреля 2008</w:t>
      </w:r>
      <w:r w:rsidR="006945FA" w:rsidRPr="00851B89">
        <w:rPr>
          <w:rFonts w:ascii="Times New Roman" w:hAnsi="Times New Roman"/>
          <w:bCs/>
          <w:kern w:val="32"/>
          <w:sz w:val="28"/>
          <w:szCs w:val="28"/>
        </w:rPr>
        <w:t xml:space="preserve"> </w:t>
      </w:r>
      <w:r w:rsidR="006D6E31" w:rsidRPr="00851B89">
        <w:rPr>
          <w:rFonts w:ascii="Times New Roman" w:hAnsi="Times New Roman"/>
          <w:bCs/>
          <w:kern w:val="32"/>
          <w:sz w:val="28"/>
          <w:szCs w:val="28"/>
        </w:rPr>
        <w:t>года</w:t>
      </w:r>
      <w:r w:rsidR="006945FA" w:rsidRPr="00851B89">
        <w:rPr>
          <w:rFonts w:ascii="Times New Roman" w:hAnsi="Times New Roman"/>
          <w:bCs/>
          <w:kern w:val="32"/>
          <w:sz w:val="28"/>
          <w:szCs w:val="28"/>
        </w:rPr>
        <w:t>.</w:t>
      </w:r>
    </w:p>
    <w:p w:rsidR="006945FA" w:rsidRPr="00851B89" w:rsidRDefault="006945FA" w:rsidP="008066FB">
      <w:pPr>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 xml:space="preserve">В настоящей Методике используются основные понятия с соответствующими определениями согласно </w:t>
      </w:r>
      <w:r w:rsidR="00885643" w:rsidRPr="00851B89">
        <w:rPr>
          <w:rFonts w:ascii="Times New Roman" w:hAnsi="Times New Roman"/>
          <w:bCs/>
          <w:kern w:val="32"/>
          <w:sz w:val="28"/>
          <w:szCs w:val="28"/>
        </w:rPr>
        <w:t>Системе национальных счетов</w:t>
      </w:r>
      <w:r w:rsidRPr="00851B89">
        <w:rPr>
          <w:rFonts w:ascii="Times New Roman" w:hAnsi="Times New Roman"/>
          <w:bCs/>
          <w:kern w:val="32"/>
          <w:sz w:val="28"/>
          <w:szCs w:val="28"/>
        </w:rPr>
        <w:t xml:space="preserve"> 2008</w:t>
      </w:r>
      <w:r w:rsidR="00D517DC" w:rsidRPr="00851B89">
        <w:rPr>
          <w:rFonts w:ascii="Times New Roman" w:hAnsi="Times New Roman"/>
          <w:bCs/>
          <w:kern w:val="32"/>
          <w:sz w:val="28"/>
          <w:szCs w:val="28"/>
        </w:rPr>
        <w:t xml:space="preserve"> года</w:t>
      </w:r>
      <w:r w:rsidRPr="00851B89">
        <w:rPr>
          <w:rFonts w:ascii="Times New Roman" w:hAnsi="Times New Roman"/>
          <w:bCs/>
          <w:kern w:val="32"/>
          <w:sz w:val="28"/>
          <w:szCs w:val="28"/>
        </w:rPr>
        <w:t>:</w:t>
      </w:r>
    </w:p>
    <w:p w:rsidR="006945FA" w:rsidRPr="00851B89" w:rsidRDefault="006945FA" w:rsidP="005212B2">
      <w:pPr>
        <w:pStyle w:val="af4"/>
        <w:tabs>
          <w:tab w:val="left" w:pos="851"/>
        </w:tabs>
        <w:spacing w:before="0" w:after="0"/>
        <w:rPr>
          <w:bCs/>
          <w:noProof w:val="0"/>
          <w:kern w:val="32"/>
          <w:sz w:val="28"/>
          <w:szCs w:val="28"/>
        </w:rPr>
      </w:pPr>
      <w:r w:rsidRPr="00851B89">
        <w:rPr>
          <w:bCs/>
          <w:noProof w:val="0"/>
          <w:kern w:val="32"/>
          <w:sz w:val="28"/>
          <w:szCs w:val="28"/>
        </w:rPr>
        <w:t>1) промежуточное потребление</w:t>
      </w:r>
      <w:r w:rsidR="00AD1E4A" w:rsidRPr="00851B89">
        <w:rPr>
          <w:bCs/>
          <w:noProof w:val="0"/>
          <w:kern w:val="32"/>
          <w:sz w:val="28"/>
          <w:szCs w:val="28"/>
        </w:rPr>
        <w:t xml:space="preserve"> (ПП) </w:t>
      </w:r>
      <w:r w:rsidRPr="00851B89">
        <w:rPr>
          <w:bCs/>
          <w:noProof w:val="0"/>
          <w:kern w:val="32"/>
          <w:sz w:val="28"/>
          <w:szCs w:val="28"/>
        </w:rPr>
        <w:t>равно стоимости товаров и услуг, которые трансформируются или полностью потребляются в процессе п</w:t>
      </w:r>
      <w:r w:rsidR="00B12DF5" w:rsidRPr="00851B89">
        <w:rPr>
          <w:bCs/>
          <w:noProof w:val="0"/>
          <w:kern w:val="32"/>
          <w:sz w:val="28"/>
          <w:szCs w:val="28"/>
        </w:rPr>
        <w:t>роизводства в отчетном периоде;</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2) дефлятор – показатель, характеризующий среднее изменение цен в э</w:t>
      </w:r>
      <w:r w:rsidR="00B12DF5" w:rsidRPr="00851B89">
        <w:rPr>
          <w:rFonts w:ascii="Times New Roman" w:hAnsi="Times New Roman"/>
          <w:bCs/>
          <w:kern w:val="32"/>
          <w:sz w:val="28"/>
          <w:szCs w:val="28"/>
        </w:rPr>
        <w:t>кономике за определенный период;</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3) валовая добавленная стоимость (ВДС) – разница между выпуском товаров и услуг и промежуточным потреблением. Этот показатель включает потребленную в процессе производст</w:t>
      </w:r>
      <w:r w:rsidR="00B12DF5" w:rsidRPr="00851B89">
        <w:rPr>
          <w:rFonts w:ascii="Times New Roman" w:hAnsi="Times New Roman"/>
          <w:bCs/>
          <w:kern w:val="32"/>
          <w:sz w:val="28"/>
          <w:szCs w:val="28"/>
        </w:rPr>
        <w:t>ва стоимость основного капитала;</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4) валовой выпуск представляет собой суммарную стоимость товаров и услуг, произведенных</w:t>
      </w:r>
      <w:r w:rsidR="00B12DF5" w:rsidRPr="00851B89">
        <w:rPr>
          <w:rFonts w:ascii="Times New Roman" w:hAnsi="Times New Roman"/>
          <w:bCs/>
          <w:kern w:val="32"/>
          <w:sz w:val="28"/>
          <w:szCs w:val="28"/>
        </w:rPr>
        <w:t xml:space="preserve"> в экономике в отчетном периоде;</w:t>
      </w:r>
    </w:p>
    <w:p w:rsidR="006945FA" w:rsidRPr="00851B89" w:rsidRDefault="00FE6701"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5</w:t>
      </w:r>
      <w:r w:rsidR="006945FA" w:rsidRPr="00851B89">
        <w:rPr>
          <w:rFonts w:ascii="Times New Roman" w:hAnsi="Times New Roman"/>
          <w:bCs/>
          <w:kern w:val="32"/>
          <w:sz w:val="28"/>
          <w:szCs w:val="28"/>
        </w:rPr>
        <w:t>) валовой внутренний продукт (ВВП) – один из важнейших показателей системы национальных счетов, характеризующий конечный результат эк</w:t>
      </w:r>
      <w:r w:rsidR="00B12DF5" w:rsidRPr="00851B89">
        <w:rPr>
          <w:rFonts w:ascii="Times New Roman" w:hAnsi="Times New Roman"/>
          <w:bCs/>
          <w:kern w:val="32"/>
          <w:sz w:val="28"/>
          <w:szCs w:val="28"/>
        </w:rPr>
        <w:t>ономической деятельности страны;</w:t>
      </w:r>
    </w:p>
    <w:p w:rsidR="00131200" w:rsidRPr="00851B89" w:rsidRDefault="00FE6701" w:rsidP="00131200">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6) </w:t>
      </w:r>
      <w:r w:rsidR="008F3B2E" w:rsidRPr="00851B89">
        <w:rPr>
          <w:rFonts w:ascii="Times New Roman" w:hAnsi="Times New Roman"/>
          <w:bCs/>
          <w:kern w:val="32"/>
          <w:sz w:val="28"/>
          <w:szCs w:val="28"/>
        </w:rPr>
        <w:t>некорпорированное предприятие</w:t>
      </w:r>
      <w:r w:rsidR="00131200" w:rsidRPr="00851B89">
        <w:rPr>
          <w:rFonts w:ascii="Times New Roman" w:hAnsi="Times New Roman"/>
          <w:bCs/>
          <w:kern w:val="32"/>
          <w:sz w:val="28"/>
          <w:szCs w:val="28"/>
        </w:rPr>
        <w:t xml:space="preserve"> – экономическая единица – производитель товаров и услуг, которая не имеет акционерную форму собственности, не является юридическим лицом, независимым от ее собственника (домашнего  хозяйства, органа государственного управления или нерезидента).</w:t>
      </w:r>
    </w:p>
    <w:p w:rsidR="00FE6701"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 xml:space="preserve">7) </w:t>
      </w:r>
      <w:r w:rsidR="00EF5600" w:rsidRPr="00851B89">
        <w:rPr>
          <w:rFonts w:ascii="Times New Roman" w:hAnsi="Times New Roman"/>
          <w:sz w:val="28"/>
          <w:szCs w:val="28"/>
        </w:rPr>
        <w:t>н</w:t>
      </w:r>
      <w:r w:rsidR="00FE6701" w:rsidRPr="00851B89">
        <w:rPr>
          <w:rFonts w:ascii="Times New Roman" w:hAnsi="Times New Roman"/>
          <w:sz w:val="28"/>
          <w:szCs w:val="28"/>
        </w:rPr>
        <w:t>оменклатура товарных позиций к классификатору индивидуального потребления по целям (НКИПЦ) - устанавливает порядок классификации и кодирования потребительских товаров и услуг;</w:t>
      </w:r>
    </w:p>
    <w:p w:rsidR="006945FA"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8</w:t>
      </w:r>
      <w:r w:rsidR="006945FA" w:rsidRPr="00851B89">
        <w:rPr>
          <w:rFonts w:ascii="Times New Roman" w:hAnsi="Times New Roman"/>
          <w:bCs/>
          <w:kern w:val="32"/>
          <w:sz w:val="28"/>
          <w:szCs w:val="28"/>
        </w:rPr>
        <w:t>) индекс физического объема (ИФО) – относительный показатель, характеризующий изменение объемов производства в сравниваемых периодах. Рассчитывается путем деления стоимости определенного показателя в текущем периоде, оцененного в ценах базисного периода, на е</w:t>
      </w:r>
      <w:r w:rsidR="00B12DF5" w:rsidRPr="00851B89">
        <w:rPr>
          <w:rFonts w:ascii="Times New Roman" w:hAnsi="Times New Roman"/>
          <w:bCs/>
          <w:kern w:val="32"/>
          <w:sz w:val="28"/>
          <w:szCs w:val="28"/>
        </w:rPr>
        <w:t>го стоимость в базисном периоде;</w:t>
      </w:r>
    </w:p>
    <w:p w:rsidR="00FE6701"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lastRenderedPageBreak/>
        <w:t>9</w:t>
      </w:r>
      <w:r w:rsidR="00FE6701" w:rsidRPr="00851B89">
        <w:rPr>
          <w:rFonts w:ascii="Times New Roman" w:hAnsi="Times New Roman"/>
          <w:bCs/>
          <w:kern w:val="32"/>
          <w:sz w:val="28"/>
          <w:szCs w:val="28"/>
        </w:rPr>
        <w:t xml:space="preserve">) </w:t>
      </w:r>
      <w:r w:rsidR="00FE6701" w:rsidRPr="00851B89">
        <w:rPr>
          <w:rFonts w:ascii="Times New Roman" w:hAnsi="Times New Roman"/>
          <w:sz w:val="28"/>
          <w:szCs w:val="28"/>
        </w:rPr>
        <w:t xml:space="preserve">потребление основного капитала (ПОК) – один из наиболее сложных для измерения показателей </w:t>
      </w:r>
      <w:r w:rsidR="005E4211" w:rsidRPr="00851B89">
        <w:rPr>
          <w:rFonts w:ascii="Times New Roman" w:hAnsi="Times New Roman"/>
          <w:bCs/>
          <w:kern w:val="32"/>
          <w:sz w:val="28"/>
          <w:szCs w:val="28"/>
        </w:rPr>
        <w:t>системы</w:t>
      </w:r>
      <w:r w:rsidR="00885643" w:rsidRPr="00851B89">
        <w:rPr>
          <w:rFonts w:ascii="Times New Roman" w:hAnsi="Times New Roman"/>
          <w:bCs/>
          <w:kern w:val="32"/>
          <w:sz w:val="28"/>
          <w:szCs w:val="28"/>
        </w:rPr>
        <w:t xml:space="preserve"> национальных счетов</w:t>
      </w:r>
      <w:r w:rsidR="00FE6701" w:rsidRPr="00851B89">
        <w:rPr>
          <w:rFonts w:ascii="Times New Roman" w:hAnsi="Times New Roman"/>
          <w:sz w:val="28"/>
          <w:szCs w:val="28"/>
        </w:rPr>
        <w:t>,  так как оно не является агрегированной стоимостью совокупности каких-либо экономических операций, а представляет собой условно исчисленную стоимость;</w:t>
      </w:r>
    </w:p>
    <w:p w:rsidR="006945FA" w:rsidRPr="00851B89" w:rsidRDefault="00131200" w:rsidP="005212B2">
      <w:pPr>
        <w:pStyle w:val="af4"/>
        <w:tabs>
          <w:tab w:val="left" w:pos="851"/>
        </w:tabs>
        <w:spacing w:before="0" w:after="0"/>
        <w:ind w:firstLine="720"/>
        <w:rPr>
          <w:bCs/>
          <w:noProof w:val="0"/>
          <w:kern w:val="32"/>
          <w:sz w:val="28"/>
          <w:szCs w:val="28"/>
        </w:rPr>
      </w:pPr>
      <w:r w:rsidRPr="00851B89">
        <w:rPr>
          <w:bCs/>
          <w:noProof w:val="0"/>
          <w:kern w:val="32"/>
          <w:sz w:val="28"/>
          <w:szCs w:val="28"/>
        </w:rPr>
        <w:t>10</w:t>
      </w:r>
      <w:r w:rsidR="006945FA" w:rsidRPr="00851B89">
        <w:rPr>
          <w:bCs/>
          <w:noProof w:val="0"/>
          <w:kern w:val="32"/>
          <w:sz w:val="28"/>
          <w:szCs w:val="28"/>
        </w:rPr>
        <w:t xml:space="preserve">) система национальных счетов </w:t>
      </w:r>
      <w:r w:rsidR="00FE6701" w:rsidRPr="00851B89">
        <w:rPr>
          <w:bCs/>
          <w:noProof w:val="0"/>
          <w:kern w:val="32"/>
          <w:sz w:val="28"/>
          <w:szCs w:val="28"/>
        </w:rPr>
        <w:t xml:space="preserve">(CНС) </w:t>
      </w:r>
      <w:r w:rsidR="006945FA" w:rsidRPr="00851B89">
        <w:rPr>
          <w:bCs/>
          <w:noProof w:val="0"/>
          <w:kern w:val="32"/>
          <w:sz w:val="28"/>
          <w:szCs w:val="28"/>
        </w:rPr>
        <w:t>– система статистических показателей, построенная в виде определенного набора счетов и таблиц, характеризующих результаты эк</w:t>
      </w:r>
      <w:r w:rsidR="00B12DF5" w:rsidRPr="00851B89">
        <w:rPr>
          <w:bCs/>
          <w:noProof w:val="0"/>
          <w:kern w:val="32"/>
          <w:sz w:val="28"/>
          <w:szCs w:val="28"/>
        </w:rPr>
        <w:t>ономической деятельности страны</w:t>
      </w:r>
      <w:r w:rsidR="00FE6701" w:rsidRPr="00851B89">
        <w:rPr>
          <w:bCs/>
          <w:noProof w:val="0"/>
          <w:kern w:val="32"/>
          <w:sz w:val="28"/>
          <w:szCs w:val="28"/>
        </w:rPr>
        <w:t>.</w:t>
      </w:r>
    </w:p>
    <w:p w:rsidR="00094138" w:rsidRPr="00851B89" w:rsidRDefault="00094138" w:rsidP="00A53A6E">
      <w:pPr>
        <w:spacing w:after="0" w:line="240" w:lineRule="auto"/>
        <w:rPr>
          <w:sz w:val="24"/>
          <w:szCs w:val="24"/>
        </w:rPr>
      </w:pPr>
    </w:p>
    <w:p w:rsidR="00A53A6E" w:rsidRPr="00851B89" w:rsidRDefault="00A53A6E" w:rsidP="00A53A6E">
      <w:pPr>
        <w:spacing w:after="0" w:line="240" w:lineRule="auto"/>
        <w:rPr>
          <w:sz w:val="24"/>
          <w:szCs w:val="24"/>
        </w:rPr>
      </w:pPr>
    </w:p>
    <w:p w:rsidR="00BB48FE" w:rsidRPr="00851B89" w:rsidRDefault="008D217E" w:rsidP="00DE2E61">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 xml:space="preserve">Теоретические аспекты </w:t>
      </w:r>
      <w:r w:rsidR="00302897" w:rsidRPr="00851B89">
        <w:rPr>
          <w:rFonts w:ascii="Times New Roman" w:hAnsi="Times New Roman"/>
          <w:b/>
          <w:bCs/>
          <w:kern w:val="32"/>
          <w:sz w:val="28"/>
          <w:szCs w:val="28"/>
        </w:rPr>
        <w:t>с</w:t>
      </w:r>
      <w:r w:rsidR="005E4211" w:rsidRPr="00851B89">
        <w:rPr>
          <w:rFonts w:ascii="Times New Roman" w:hAnsi="Times New Roman"/>
          <w:b/>
          <w:bCs/>
          <w:kern w:val="32"/>
          <w:sz w:val="28"/>
          <w:szCs w:val="28"/>
        </w:rPr>
        <w:t>истемы</w:t>
      </w:r>
      <w:r w:rsidR="00885643" w:rsidRPr="00851B89">
        <w:rPr>
          <w:rFonts w:ascii="Times New Roman" w:hAnsi="Times New Roman"/>
          <w:b/>
          <w:bCs/>
          <w:kern w:val="32"/>
          <w:sz w:val="28"/>
          <w:szCs w:val="28"/>
        </w:rPr>
        <w:t xml:space="preserve"> национальных счетов</w:t>
      </w:r>
      <w:r w:rsidRPr="00851B89">
        <w:rPr>
          <w:rFonts w:ascii="Times New Roman" w:hAnsi="Times New Roman"/>
          <w:b/>
          <w:sz w:val="28"/>
          <w:szCs w:val="28"/>
        </w:rPr>
        <w:t xml:space="preserve"> </w:t>
      </w:r>
      <w:r w:rsidR="00BB48FE" w:rsidRPr="00851B89">
        <w:rPr>
          <w:rFonts w:ascii="Times New Roman" w:hAnsi="Times New Roman"/>
          <w:b/>
          <w:sz w:val="28"/>
          <w:szCs w:val="28"/>
        </w:rPr>
        <w:t xml:space="preserve">и текущая практика </w:t>
      </w:r>
      <w:r w:rsidRPr="00851B89">
        <w:rPr>
          <w:rFonts w:ascii="Times New Roman" w:hAnsi="Times New Roman"/>
          <w:b/>
          <w:sz w:val="28"/>
          <w:szCs w:val="28"/>
        </w:rPr>
        <w:t>оценки выпуска жилищных услуг, производимых собственниками жилья для собственного потребления</w:t>
      </w:r>
    </w:p>
    <w:p w:rsidR="00AF26E0" w:rsidRPr="00851B89" w:rsidRDefault="00AF26E0" w:rsidP="008066FB">
      <w:pPr>
        <w:tabs>
          <w:tab w:val="left" w:pos="851"/>
        </w:tabs>
        <w:spacing w:after="0" w:line="240" w:lineRule="auto"/>
        <w:ind w:left="709"/>
        <w:rPr>
          <w:rFonts w:ascii="Times New Roman" w:hAnsi="Times New Roman"/>
          <w:sz w:val="28"/>
          <w:szCs w:val="28"/>
        </w:rPr>
      </w:pPr>
    </w:p>
    <w:p w:rsidR="00333B19" w:rsidRPr="00851B89" w:rsidRDefault="008D217E"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Производство жилищных услуг владельцами жилья для собственного потребления </w:t>
      </w:r>
      <w:r w:rsidR="00ED5B59" w:rsidRPr="00851B89">
        <w:rPr>
          <w:rFonts w:ascii="Times New Roman" w:hAnsi="Times New Roman"/>
          <w:sz w:val="28"/>
          <w:szCs w:val="28"/>
        </w:rPr>
        <w:t>(далее</w:t>
      </w:r>
      <w:r w:rsidR="0065469A" w:rsidRPr="00851B89">
        <w:rPr>
          <w:rFonts w:ascii="Times New Roman" w:hAnsi="Times New Roman"/>
          <w:sz w:val="28"/>
          <w:szCs w:val="28"/>
        </w:rPr>
        <w:t xml:space="preserve"> </w:t>
      </w:r>
      <w:r w:rsidR="00792160" w:rsidRPr="00851B89">
        <w:rPr>
          <w:rFonts w:ascii="Times New Roman" w:hAnsi="Times New Roman"/>
          <w:sz w:val="28"/>
          <w:szCs w:val="28"/>
        </w:rPr>
        <w:t>-</w:t>
      </w:r>
      <w:r w:rsidR="00ED5B59" w:rsidRPr="00851B89">
        <w:rPr>
          <w:rFonts w:ascii="Times New Roman" w:hAnsi="Times New Roman"/>
          <w:sz w:val="28"/>
          <w:szCs w:val="28"/>
        </w:rPr>
        <w:t xml:space="preserve"> жилая рента) </w:t>
      </w:r>
      <w:r w:rsidRPr="00851B89">
        <w:rPr>
          <w:rFonts w:ascii="Times New Roman" w:hAnsi="Times New Roman"/>
          <w:sz w:val="28"/>
          <w:szCs w:val="28"/>
        </w:rPr>
        <w:t>всегда включалось в границы сферы производства в национальных счетах</w:t>
      </w:r>
      <w:r w:rsidR="00ED5B59" w:rsidRPr="00851B89">
        <w:rPr>
          <w:rFonts w:ascii="Times New Roman" w:hAnsi="Times New Roman"/>
          <w:sz w:val="28"/>
          <w:szCs w:val="28"/>
        </w:rPr>
        <w:t>.</w:t>
      </w:r>
      <w:r w:rsidRPr="00851B89">
        <w:rPr>
          <w:rFonts w:ascii="Times New Roman" w:hAnsi="Times New Roman"/>
          <w:sz w:val="28"/>
          <w:szCs w:val="28"/>
        </w:rPr>
        <w:t xml:space="preserve"> Соотношение между жилищами, занимаемыми их собственниками, и арендуемыми жилищами, может существенно различаться по странам, регионам страны и даже в течение коротких периодов времени в одной и той же стране или одном и том же регионе, и поэтому международные сопоставления и сопоставления во времени производства и потребления жилищных услуг искажены, если не производить </w:t>
      </w:r>
      <w:r w:rsidR="00D51189" w:rsidRPr="00851B89">
        <w:rPr>
          <w:rFonts w:ascii="Times New Roman" w:hAnsi="Times New Roman"/>
          <w:sz w:val="28"/>
          <w:szCs w:val="28"/>
        </w:rPr>
        <w:t xml:space="preserve">оценок </w:t>
      </w:r>
      <w:r w:rsidRPr="00851B89">
        <w:rPr>
          <w:rFonts w:ascii="Times New Roman" w:hAnsi="Times New Roman"/>
          <w:sz w:val="28"/>
          <w:szCs w:val="28"/>
        </w:rPr>
        <w:t>условн</w:t>
      </w:r>
      <w:r w:rsidR="00D51189" w:rsidRPr="00851B89">
        <w:rPr>
          <w:rFonts w:ascii="Times New Roman" w:hAnsi="Times New Roman"/>
          <w:sz w:val="28"/>
          <w:szCs w:val="28"/>
        </w:rPr>
        <w:t>ой</w:t>
      </w:r>
      <w:r w:rsidRPr="00851B89">
        <w:rPr>
          <w:rFonts w:ascii="Times New Roman" w:hAnsi="Times New Roman"/>
          <w:sz w:val="28"/>
          <w:szCs w:val="28"/>
        </w:rPr>
        <w:t xml:space="preserve"> </w:t>
      </w:r>
      <w:r w:rsidR="00314941" w:rsidRPr="00851B89">
        <w:rPr>
          <w:rFonts w:ascii="Times New Roman" w:hAnsi="Times New Roman"/>
          <w:sz w:val="28"/>
          <w:szCs w:val="28"/>
        </w:rPr>
        <w:t>жилой ренты</w:t>
      </w:r>
      <w:r w:rsidRPr="00851B89">
        <w:rPr>
          <w:rFonts w:ascii="Times New Roman" w:hAnsi="Times New Roman"/>
          <w:sz w:val="28"/>
          <w:szCs w:val="28"/>
        </w:rPr>
        <w:t>.</w:t>
      </w:r>
      <w:r w:rsidRPr="00851B89">
        <w:rPr>
          <w:rFonts w:ascii="Times New Roman" w:hAnsi="Times New Roman"/>
          <w:sz w:val="24"/>
          <w:szCs w:val="24"/>
        </w:rPr>
        <w:t xml:space="preserve"> </w:t>
      </w:r>
      <w:r w:rsidR="00E31F0D" w:rsidRPr="00851B89">
        <w:rPr>
          <w:rFonts w:ascii="Times New Roman" w:hAnsi="Times New Roman"/>
          <w:sz w:val="28"/>
          <w:szCs w:val="28"/>
        </w:rPr>
        <w:t xml:space="preserve">Согласно </w:t>
      </w:r>
      <w:r w:rsidR="00302897" w:rsidRPr="00851B89">
        <w:rPr>
          <w:rFonts w:ascii="Times New Roman" w:hAnsi="Times New Roman"/>
          <w:sz w:val="28"/>
          <w:szCs w:val="28"/>
        </w:rPr>
        <w:t>с</w:t>
      </w:r>
      <w:r w:rsidR="00333B19" w:rsidRPr="00851B89">
        <w:rPr>
          <w:rFonts w:ascii="Times New Roman" w:hAnsi="Times New Roman"/>
          <w:sz w:val="28"/>
          <w:szCs w:val="28"/>
        </w:rPr>
        <w:t>истеме национальных счетов домашние</w:t>
      </w:r>
      <w:r w:rsidR="00E31F0D" w:rsidRPr="00851B89">
        <w:rPr>
          <w:rFonts w:ascii="Times New Roman" w:hAnsi="Times New Roman"/>
          <w:sz w:val="28"/>
          <w:szCs w:val="28"/>
        </w:rPr>
        <w:t xml:space="preserve"> хозяйств</w:t>
      </w:r>
      <w:r w:rsidR="00333B19" w:rsidRPr="00851B89">
        <w:rPr>
          <w:rFonts w:ascii="Times New Roman" w:hAnsi="Times New Roman"/>
          <w:sz w:val="28"/>
          <w:szCs w:val="28"/>
        </w:rPr>
        <w:t>а</w:t>
      </w:r>
      <w:r w:rsidR="00E31F0D" w:rsidRPr="00851B89">
        <w:rPr>
          <w:rFonts w:ascii="Times New Roman" w:hAnsi="Times New Roman"/>
          <w:sz w:val="28"/>
          <w:szCs w:val="28"/>
        </w:rPr>
        <w:t xml:space="preserve">, являющиеся </w:t>
      </w:r>
      <w:r w:rsidR="00333B19" w:rsidRPr="00851B89">
        <w:rPr>
          <w:rFonts w:ascii="Times New Roman" w:hAnsi="Times New Roman"/>
          <w:sz w:val="28"/>
          <w:szCs w:val="28"/>
        </w:rPr>
        <w:t>собственниками</w:t>
      </w:r>
      <w:r w:rsidR="00E31F0D" w:rsidRPr="00851B89">
        <w:rPr>
          <w:rFonts w:ascii="Times New Roman" w:hAnsi="Times New Roman"/>
          <w:sz w:val="28"/>
          <w:szCs w:val="28"/>
        </w:rPr>
        <w:t xml:space="preserve"> жилых </w:t>
      </w:r>
      <w:r w:rsidR="00333B19" w:rsidRPr="00851B89">
        <w:rPr>
          <w:rFonts w:ascii="Times New Roman" w:hAnsi="Times New Roman"/>
          <w:sz w:val="28"/>
          <w:szCs w:val="28"/>
        </w:rPr>
        <w:t>зданий или помещений</w:t>
      </w:r>
      <w:r w:rsidR="00E31F0D" w:rsidRPr="00851B89">
        <w:rPr>
          <w:rFonts w:ascii="Times New Roman" w:hAnsi="Times New Roman"/>
          <w:sz w:val="28"/>
          <w:szCs w:val="28"/>
        </w:rPr>
        <w:t xml:space="preserve">, в которых </w:t>
      </w:r>
      <w:r w:rsidR="00333B19" w:rsidRPr="00851B89">
        <w:rPr>
          <w:rFonts w:ascii="Times New Roman" w:hAnsi="Times New Roman"/>
          <w:sz w:val="28"/>
          <w:szCs w:val="28"/>
        </w:rPr>
        <w:t>они живут</w:t>
      </w:r>
      <w:r w:rsidR="00E31F0D" w:rsidRPr="00851B89">
        <w:rPr>
          <w:rFonts w:ascii="Times New Roman" w:hAnsi="Times New Roman"/>
          <w:sz w:val="28"/>
          <w:szCs w:val="28"/>
        </w:rPr>
        <w:t xml:space="preserve">, </w:t>
      </w:r>
      <w:r w:rsidR="00333B19" w:rsidRPr="00851B89">
        <w:rPr>
          <w:rFonts w:ascii="Times New Roman" w:hAnsi="Times New Roman"/>
          <w:sz w:val="28"/>
          <w:szCs w:val="28"/>
        </w:rPr>
        <w:t xml:space="preserve">рассматриваются как </w:t>
      </w:r>
      <w:r w:rsidR="00E31F0D" w:rsidRPr="00851B89">
        <w:rPr>
          <w:rFonts w:ascii="Times New Roman" w:hAnsi="Times New Roman"/>
          <w:sz w:val="28"/>
          <w:szCs w:val="28"/>
        </w:rPr>
        <w:t>собственники некорпор</w:t>
      </w:r>
      <w:r w:rsidR="00333B19" w:rsidRPr="00851B89">
        <w:rPr>
          <w:rFonts w:ascii="Times New Roman" w:hAnsi="Times New Roman"/>
          <w:sz w:val="28"/>
          <w:szCs w:val="28"/>
        </w:rPr>
        <w:t>ированн</w:t>
      </w:r>
      <w:r w:rsidR="00E31F0D" w:rsidRPr="00851B89">
        <w:rPr>
          <w:rFonts w:ascii="Times New Roman" w:hAnsi="Times New Roman"/>
          <w:sz w:val="28"/>
          <w:szCs w:val="28"/>
        </w:rPr>
        <w:t>ых</w:t>
      </w:r>
      <w:r w:rsidR="006B5FD8" w:rsidRPr="00851B89">
        <w:rPr>
          <w:rFonts w:ascii="Times New Roman" w:hAnsi="Times New Roman"/>
          <w:sz w:val="28"/>
          <w:szCs w:val="28"/>
        </w:rPr>
        <w:t xml:space="preserve"> предприятий, производящих жили</w:t>
      </w:r>
      <w:r w:rsidR="00E31F0D" w:rsidRPr="00851B89">
        <w:rPr>
          <w:rFonts w:ascii="Times New Roman" w:hAnsi="Times New Roman"/>
          <w:sz w:val="28"/>
          <w:szCs w:val="28"/>
        </w:rPr>
        <w:t xml:space="preserve">щные услуги, потребляемые </w:t>
      </w:r>
      <w:r w:rsidR="00333B19" w:rsidRPr="00851B89">
        <w:rPr>
          <w:rFonts w:ascii="Times New Roman" w:hAnsi="Times New Roman"/>
          <w:sz w:val="28"/>
          <w:szCs w:val="28"/>
        </w:rPr>
        <w:t>тем же самым домашним хозяйством</w:t>
      </w:r>
      <w:r w:rsidR="00B1186E" w:rsidRPr="00851B89">
        <w:rPr>
          <w:rFonts w:ascii="Times New Roman" w:hAnsi="Times New Roman"/>
          <w:sz w:val="28"/>
          <w:szCs w:val="28"/>
        </w:rPr>
        <w:t xml:space="preserve"> (CНС 2008, пункт 6.117)</w:t>
      </w:r>
      <w:r w:rsidR="00333B19" w:rsidRPr="00851B89">
        <w:rPr>
          <w:rFonts w:ascii="Times New Roman" w:hAnsi="Times New Roman"/>
          <w:sz w:val="28"/>
          <w:szCs w:val="28"/>
        </w:rPr>
        <w:t>.</w:t>
      </w:r>
    </w:p>
    <w:p w:rsidR="00333B19" w:rsidRPr="00851B89" w:rsidRDefault="00D51189"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Общая величина условно исчисленной жилой ренты показывается как выпуск, понесенные затраты – как промежуточное потребление, а разница между ними </w:t>
      </w:r>
      <w:r w:rsidR="00803778" w:rsidRPr="00851B89">
        <w:rPr>
          <w:rFonts w:ascii="Times New Roman" w:hAnsi="Times New Roman"/>
          <w:sz w:val="28"/>
          <w:szCs w:val="28"/>
        </w:rPr>
        <w:t>валовая добавленная стоимость – как валовая прибыль, полученная домашним хозяйством в качестве владельца некорпорированного предприятия.</w:t>
      </w:r>
      <w:r w:rsidR="008D256C" w:rsidRPr="00851B89">
        <w:rPr>
          <w:rFonts w:ascii="Times New Roman" w:hAnsi="Times New Roman"/>
          <w:sz w:val="28"/>
          <w:szCs w:val="28"/>
        </w:rPr>
        <w:t xml:space="preserve"> Условно оцененная стоимость жилой ренты отражается в национальных счетах одновременно как предоставление услуг и как расходы на конечное потребление собственников жилищ</w:t>
      </w:r>
      <w:r w:rsidR="00B1186E" w:rsidRPr="00851B89">
        <w:rPr>
          <w:rFonts w:ascii="Times New Roman" w:hAnsi="Times New Roman"/>
          <w:sz w:val="28"/>
          <w:szCs w:val="28"/>
        </w:rPr>
        <w:t xml:space="preserve"> (CНС 2008, пункт 24.52).</w:t>
      </w:r>
    </w:p>
    <w:p w:rsidR="00C96B12" w:rsidRPr="00851B89" w:rsidRDefault="008D256C"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Если существуют хорошо организованные рынки арендуемого жилья, жилая рента, </w:t>
      </w:r>
      <w:r w:rsidR="00A51F64" w:rsidRPr="00851B89">
        <w:rPr>
          <w:rFonts w:ascii="Times New Roman" w:hAnsi="Times New Roman"/>
          <w:sz w:val="28"/>
          <w:szCs w:val="28"/>
        </w:rPr>
        <w:t xml:space="preserve">должна </w:t>
      </w:r>
      <w:r w:rsidRPr="00851B89">
        <w:rPr>
          <w:rFonts w:ascii="Times New Roman" w:hAnsi="Times New Roman"/>
          <w:sz w:val="28"/>
          <w:szCs w:val="28"/>
        </w:rPr>
        <w:t>быть оценена в ценах на те же самые в</w:t>
      </w:r>
      <w:r w:rsidR="00B52B12" w:rsidRPr="00851B89">
        <w:rPr>
          <w:rFonts w:ascii="Times New Roman" w:hAnsi="Times New Roman"/>
          <w:sz w:val="28"/>
          <w:szCs w:val="28"/>
        </w:rPr>
        <w:t>иды услуг, продаваемые на рынке.</w:t>
      </w:r>
      <w:r w:rsidRPr="00851B89">
        <w:rPr>
          <w:rFonts w:ascii="Times New Roman" w:hAnsi="Times New Roman"/>
          <w:sz w:val="28"/>
          <w:szCs w:val="28"/>
        </w:rPr>
        <w:t xml:space="preserve"> </w:t>
      </w:r>
      <w:r w:rsidR="00B52B12" w:rsidRPr="00851B89">
        <w:rPr>
          <w:rFonts w:ascii="Times New Roman" w:hAnsi="Times New Roman"/>
          <w:sz w:val="28"/>
          <w:szCs w:val="28"/>
        </w:rPr>
        <w:t>Э</w:t>
      </w:r>
      <w:r w:rsidRPr="00851B89">
        <w:rPr>
          <w:rFonts w:ascii="Times New Roman" w:hAnsi="Times New Roman"/>
          <w:sz w:val="28"/>
          <w:szCs w:val="28"/>
        </w:rPr>
        <w:t>тот подход соответствует общим принципам оценки товаров и услуг, произведенных для собственного использования. Другими словами, жилая рента, оценивается путем использования оценок арендной платы, которую квартиросъемщик заплатил бы за те же самые жилищные условия с учетом таких факторов, как местонахождение, услуги в близлежащем районе, а также размер и качество самого жилища. Этот подход называется методом эквивалентной р</w:t>
      </w:r>
      <w:r w:rsidR="00C96B12" w:rsidRPr="00851B89">
        <w:rPr>
          <w:rFonts w:ascii="Times New Roman" w:hAnsi="Times New Roman"/>
          <w:sz w:val="28"/>
          <w:szCs w:val="28"/>
        </w:rPr>
        <w:t>енты или методом стратификации.</w:t>
      </w:r>
    </w:p>
    <w:p w:rsidR="00C4711F" w:rsidRPr="00851B89" w:rsidRDefault="00C96B12"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lastRenderedPageBreak/>
        <w:t xml:space="preserve">В </w:t>
      </w:r>
      <w:r w:rsidR="00AF6C18" w:rsidRPr="00851B89">
        <w:rPr>
          <w:rFonts w:ascii="Times New Roman" w:hAnsi="Times New Roman"/>
          <w:sz w:val="28"/>
          <w:szCs w:val="28"/>
        </w:rPr>
        <w:t xml:space="preserve">настоящее время в </w:t>
      </w:r>
      <w:r w:rsidRPr="00851B89">
        <w:rPr>
          <w:rFonts w:ascii="Times New Roman" w:hAnsi="Times New Roman"/>
          <w:sz w:val="28"/>
          <w:szCs w:val="28"/>
        </w:rPr>
        <w:t xml:space="preserve">Казахстане </w:t>
      </w:r>
      <w:r w:rsidR="00C4711F" w:rsidRPr="00851B89">
        <w:rPr>
          <w:rFonts w:ascii="Times New Roman" w:hAnsi="Times New Roman"/>
          <w:sz w:val="28"/>
          <w:szCs w:val="28"/>
        </w:rPr>
        <w:t>оценк</w:t>
      </w:r>
      <w:r w:rsidRPr="00851B89">
        <w:rPr>
          <w:rFonts w:ascii="Times New Roman" w:hAnsi="Times New Roman"/>
          <w:sz w:val="28"/>
          <w:szCs w:val="28"/>
        </w:rPr>
        <w:t>а</w:t>
      </w:r>
      <w:r w:rsidR="00C4711F" w:rsidRPr="00851B89">
        <w:rPr>
          <w:rFonts w:ascii="Times New Roman" w:hAnsi="Times New Roman"/>
          <w:sz w:val="28"/>
          <w:szCs w:val="28"/>
        </w:rPr>
        <w:t xml:space="preserve"> </w:t>
      </w:r>
      <w:r w:rsidRPr="00851B89">
        <w:rPr>
          <w:rFonts w:ascii="Times New Roman" w:hAnsi="Times New Roman"/>
          <w:sz w:val="28"/>
          <w:szCs w:val="28"/>
        </w:rPr>
        <w:t>жилой ренты</w:t>
      </w:r>
      <w:r w:rsidR="00C4711F" w:rsidRPr="00851B89">
        <w:rPr>
          <w:rFonts w:ascii="Times New Roman" w:hAnsi="Times New Roman"/>
          <w:sz w:val="28"/>
          <w:szCs w:val="28"/>
        </w:rPr>
        <w:t xml:space="preserve"> </w:t>
      </w:r>
      <w:r w:rsidRPr="00851B89">
        <w:rPr>
          <w:rFonts w:ascii="Times New Roman" w:hAnsi="Times New Roman"/>
          <w:sz w:val="28"/>
          <w:szCs w:val="28"/>
        </w:rPr>
        <w:t>осуществляется</w:t>
      </w:r>
      <w:r w:rsidR="00C4711F" w:rsidRPr="00851B89">
        <w:rPr>
          <w:rFonts w:ascii="Times New Roman" w:hAnsi="Times New Roman"/>
          <w:sz w:val="28"/>
          <w:szCs w:val="28"/>
        </w:rPr>
        <w:t xml:space="preserve"> </w:t>
      </w:r>
      <w:r w:rsidR="00694295" w:rsidRPr="00851B89">
        <w:rPr>
          <w:rFonts w:ascii="Times New Roman" w:hAnsi="Times New Roman"/>
          <w:sz w:val="28"/>
          <w:szCs w:val="28"/>
        </w:rPr>
        <w:t>метод</w:t>
      </w:r>
      <w:r w:rsidRPr="00851B89">
        <w:rPr>
          <w:rFonts w:ascii="Times New Roman" w:hAnsi="Times New Roman"/>
          <w:sz w:val="28"/>
          <w:szCs w:val="28"/>
        </w:rPr>
        <w:t>ом</w:t>
      </w:r>
      <w:r w:rsidR="00694295" w:rsidRPr="00851B89">
        <w:rPr>
          <w:rFonts w:ascii="Times New Roman" w:hAnsi="Times New Roman"/>
          <w:sz w:val="28"/>
          <w:szCs w:val="28"/>
        </w:rPr>
        <w:t xml:space="preserve"> </w:t>
      </w:r>
      <w:r w:rsidR="00B52B12" w:rsidRPr="00851B89">
        <w:rPr>
          <w:rFonts w:ascii="Times New Roman" w:hAnsi="Times New Roman"/>
          <w:sz w:val="28"/>
          <w:szCs w:val="28"/>
        </w:rPr>
        <w:t>стратификации</w:t>
      </w:r>
      <w:r w:rsidR="00D569AD" w:rsidRPr="00851B89">
        <w:rPr>
          <w:rFonts w:ascii="Times New Roman" w:hAnsi="Times New Roman"/>
          <w:sz w:val="28"/>
          <w:szCs w:val="28"/>
        </w:rPr>
        <w:t xml:space="preserve"> в целом по республике</w:t>
      </w:r>
      <w:r w:rsidR="00C4711F" w:rsidRPr="00851B89">
        <w:rPr>
          <w:rFonts w:ascii="Times New Roman" w:hAnsi="Times New Roman"/>
          <w:sz w:val="28"/>
          <w:szCs w:val="28"/>
        </w:rPr>
        <w:t xml:space="preserve">, </w:t>
      </w:r>
      <w:r w:rsidR="00694295" w:rsidRPr="00851B89">
        <w:rPr>
          <w:rFonts w:ascii="Times New Roman" w:hAnsi="Times New Roman"/>
          <w:sz w:val="28"/>
          <w:szCs w:val="28"/>
        </w:rPr>
        <w:t>с учетом имеющихся источников данных</w:t>
      </w:r>
      <w:r w:rsidR="00C4711F" w:rsidRPr="00851B89">
        <w:rPr>
          <w:rFonts w:ascii="Times New Roman" w:hAnsi="Times New Roman"/>
          <w:sz w:val="28"/>
          <w:szCs w:val="28"/>
        </w:rPr>
        <w:t>.</w:t>
      </w:r>
    </w:p>
    <w:p w:rsidR="00366323" w:rsidRPr="00851B89" w:rsidRDefault="00127DA0" w:rsidP="008066FB">
      <w:pPr>
        <w:numPr>
          <w:ilvl w:val="0"/>
          <w:numId w:val="17"/>
        </w:numPr>
        <w:tabs>
          <w:tab w:val="left" w:pos="851"/>
        </w:tabs>
        <w:spacing w:after="0" w:line="240" w:lineRule="auto"/>
        <w:ind w:left="0" w:firstLine="709"/>
        <w:rPr>
          <w:rFonts w:ascii="Times New Roman" w:hAnsi="Times New Roman"/>
          <w:b/>
          <w:sz w:val="28"/>
          <w:szCs w:val="28"/>
        </w:rPr>
      </w:pPr>
      <w:r w:rsidRPr="00851B89">
        <w:rPr>
          <w:rFonts w:ascii="Times New Roman" w:hAnsi="Times New Roman"/>
          <w:sz w:val="28"/>
          <w:szCs w:val="28"/>
        </w:rPr>
        <w:t xml:space="preserve">Согласно методологии Системы национальных счетов выпуск </w:t>
      </w:r>
      <w:r w:rsidR="00C96B12" w:rsidRPr="00851B89">
        <w:rPr>
          <w:rFonts w:ascii="Times New Roman" w:hAnsi="Times New Roman"/>
          <w:sz w:val="28"/>
          <w:szCs w:val="28"/>
        </w:rPr>
        <w:t>жилой ренты</w:t>
      </w:r>
      <w:r w:rsidRPr="00851B89">
        <w:rPr>
          <w:rFonts w:ascii="Times New Roman" w:hAnsi="Times New Roman"/>
          <w:sz w:val="28"/>
          <w:szCs w:val="28"/>
        </w:rPr>
        <w:t xml:space="preserve"> </w:t>
      </w:r>
      <w:r w:rsidR="00694295" w:rsidRPr="00851B89">
        <w:rPr>
          <w:rFonts w:ascii="Times New Roman" w:hAnsi="Times New Roman"/>
          <w:sz w:val="28"/>
          <w:szCs w:val="28"/>
        </w:rPr>
        <w:t xml:space="preserve">за год </w:t>
      </w:r>
      <w:r w:rsidRPr="00851B89">
        <w:rPr>
          <w:rFonts w:ascii="Times New Roman" w:hAnsi="Times New Roman"/>
          <w:sz w:val="28"/>
          <w:szCs w:val="28"/>
        </w:rPr>
        <w:t>определялся следующим образом</w:t>
      </w:r>
      <w:r w:rsidR="00AF6C18" w:rsidRPr="00851B89">
        <w:rPr>
          <w:rFonts w:ascii="Times New Roman" w:hAnsi="Times New Roman"/>
          <w:sz w:val="28"/>
          <w:szCs w:val="28"/>
        </w:rPr>
        <w:t>,</w:t>
      </w:r>
      <w:r w:rsidR="00871D9A" w:rsidRPr="00851B89">
        <w:rPr>
          <w:rFonts w:ascii="Times New Roman" w:hAnsi="Times New Roman"/>
          <w:sz w:val="28"/>
          <w:szCs w:val="28"/>
        </w:rPr>
        <w:t xml:space="preserve"> общая площадь </w:t>
      </w:r>
      <w:r w:rsidR="001B1967" w:rsidRPr="00851B89">
        <w:rPr>
          <w:rFonts w:ascii="Times New Roman" w:hAnsi="Times New Roman"/>
          <w:sz w:val="28"/>
          <w:szCs w:val="28"/>
        </w:rPr>
        <w:t>частной собственности</w:t>
      </w:r>
      <w:r w:rsidR="00871D9A" w:rsidRPr="00851B89">
        <w:rPr>
          <w:rFonts w:ascii="Times New Roman" w:hAnsi="Times New Roman"/>
          <w:sz w:val="28"/>
          <w:szCs w:val="28"/>
        </w:rPr>
        <w:t xml:space="preserve"> перемножается на </w:t>
      </w:r>
      <w:r w:rsidR="00C96B12" w:rsidRPr="00851B89">
        <w:rPr>
          <w:rFonts w:ascii="Times New Roman" w:hAnsi="Times New Roman"/>
          <w:sz w:val="28"/>
          <w:szCs w:val="28"/>
        </w:rPr>
        <w:t>средне</w:t>
      </w:r>
      <w:r w:rsidR="00871D9A" w:rsidRPr="00851B89">
        <w:rPr>
          <w:rFonts w:ascii="Times New Roman" w:hAnsi="Times New Roman"/>
          <w:sz w:val="28"/>
          <w:szCs w:val="28"/>
        </w:rPr>
        <w:t xml:space="preserve">месячную арендную плату за квадратный метр, </w:t>
      </w:r>
      <w:r w:rsidR="00C96B12" w:rsidRPr="00851B89">
        <w:rPr>
          <w:rFonts w:ascii="Times New Roman" w:hAnsi="Times New Roman"/>
          <w:sz w:val="28"/>
          <w:szCs w:val="28"/>
        </w:rPr>
        <w:t xml:space="preserve">затем </w:t>
      </w:r>
      <w:r w:rsidR="00871D9A" w:rsidRPr="00851B89">
        <w:rPr>
          <w:rFonts w:ascii="Times New Roman" w:hAnsi="Times New Roman"/>
          <w:sz w:val="28"/>
          <w:szCs w:val="28"/>
        </w:rPr>
        <w:t>полученную величину перемножают на 12 месяцев.</w:t>
      </w:r>
      <w:r w:rsidR="00E754A8" w:rsidRPr="00851B89">
        <w:rPr>
          <w:rFonts w:ascii="Times New Roman" w:hAnsi="Times New Roman"/>
          <w:sz w:val="28"/>
          <w:szCs w:val="28"/>
        </w:rPr>
        <w:t xml:space="preserve"> Выпуск рассчитывается </w:t>
      </w:r>
      <w:r w:rsidR="00823273" w:rsidRPr="00851B89">
        <w:rPr>
          <w:rFonts w:ascii="Times New Roman" w:hAnsi="Times New Roman"/>
          <w:sz w:val="28"/>
          <w:szCs w:val="28"/>
        </w:rPr>
        <w:t>по следующей формуле</w:t>
      </w:r>
      <w:r w:rsidR="00E754A8" w:rsidRPr="00851B89">
        <w:rPr>
          <w:rFonts w:ascii="Times New Roman" w:hAnsi="Times New Roman"/>
          <w:sz w:val="28"/>
          <w:szCs w:val="28"/>
        </w:rPr>
        <w:t>:</w:t>
      </w:r>
    </w:p>
    <w:p w:rsidR="00F35383" w:rsidRPr="00851B89" w:rsidRDefault="00F35383" w:rsidP="003752E7">
      <w:pPr>
        <w:tabs>
          <w:tab w:val="left" w:pos="851"/>
        </w:tabs>
        <w:autoSpaceDE w:val="0"/>
        <w:autoSpaceDN w:val="0"/>
        <w:adjustRightInd w:val="0"/>
        <w:spacing w:after="0" w:line="240" w:lineRule="auto"/>
        <w:rPr>
          <w:rFonts w:ascii="Times New Roman" w:hAnsi="Times New Roman"/>
          <w:b/>
          <w:sz w:val="28"/>
          <w:szCs w:val="28"/>
        </w:rPr>
      </w:pPr>
    </w:p>
    <w:p w:rsidR="003752E7" w:rsidRPr="00851B89" w:rsidRDefault="00664E4B" w:rsidP="00736738">
      <w:pPr>
        <w:tabs>
          <w:tab w:val="left" w:pos="851"/>
          <w:tab w:val="left" w:pos="2127"/>
        </w:tabs>
        <w:autoSpaceDE w:val="0"/>
        <w:autoSpaceDN w:val="0"/>
        <w:adjustRightInd w:val="0"/>
        <w:spacing w:after="0" w:line="240" w:lineRule="auto"/>
        <w:ind w:firstLine="3261"/>
        <w:jc w:val="center"/>
        <w:rPr>
          <w:rFonts w:ascii="Times New Roman" w:hAnsi="Times New Roman"/>
          <w:bCs/>
          <w:sz w:val="28"/>
          <w:szCs w:val="28"/>
        </w:rPr>
      </w:pPr>
      <m:oMathPara>
        <m:oMath>
          <m:r>
            <m:rPr>
              <m:sty m:val="p"/>
            </m:rPr>
            <w:rPr>
              <w:rFonts w:ascii="Cambria Math" w:hAnsi="Times New Roman"/>
              <w:sz w:val="28"/>
              <w:szCs w:val="28"/>
            </w:rPr>
            <m:t xml:space="preserve">                                                       O=H</m:t>
          </m:r>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r>
            <m:rPr>
              <m:sty m:val="p"/>
            </m:rPr>
            <w:rPr>
              <w:rFonts w:ascii="Cambria Math" w:hAnsi="Cambria Math"/>
              <w:sz w:val="28"/>
              <w:szCs w:val="28"/>
            </w:rPr>
            <m:t>*</m:t>
          </m:r>
          <m:r>
            <m:rPr>
              <m:sty m:val="p"/>
            </m:rPr>
            <w:rPr>
              <w:rFonts w:ascii="Cambria Math" w:hAnsi="Times New Roman"/>
              <w:sz w:val="28"/>
              <w:szCs w:val="28"/>
            </w:rPr>
            <m:t xml:space="preserve">12                                                           </m:t>
          </m:r>
          <m:r>
            <m:rPr>
              <m:sty m:val="p"/>
            </m:rPr>
            <w:rPr>
              <w:rFonts w:ascii="Cambria Math" w:hAnsi="Cambria Math"/>
              <w:sz w:val="28"/>
              <w:szCs w:val="28"/>
            </w:rPr>
            <m:t>(1)</m:t>
          </m:r>
        </m:oMath>
      </m:oMathPara>
    </w:p>
    <w:p w:rsidR="005F0C9C" w:rsidRPr="00851B89" w:rsidRDefault="00826AA9" w:rsidP="003752E7">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w:t>
      </w:r>
      <w:r w:rsidR="00F35383" w:rsidRPr="00851B89">
        <w:rPr>
          <w:rFonts w:ascii="Times New Roman" w:hAnsi="Times New Roman"/>
          <w:bCs/>
          <w:sz w:val="28"/>
          <w:szCs w:val="28"/>
        </w:rPr>
        <w:t>де</w:t>
      </w:r>
      <w:r w:rsidR="00D74848" w:rsidRPr="00851B89">
        <w:rPr>
          <w:rFonts w:ascii="Times New Roman" w:hAnsi="Times New Roman"/>
          <w:bCs/>
          <w:sz w:val="28"/>
          <w:szCs w:val="28"/>
          <w:lang w:val="kk-KZ"/>
        </w:rPr>
        <w:t>,</w:t>
      </w:r>
    </w:p>
    <w:p w:rsidR="00366323" w:rsidRPr="00851B89" w:rsidRDefault="00AA78D8" w:rsidP="003752E7">
      <w:pPr>
        <w:tabs>
          <w:tab w:val="left" w:pos="851"/>
        </w:tabs>
        <w:autoSpaceDE w:val="0"/>
        <w:autoSpaceDN w:val="0"/>
        <w:adjustRightInd w:val="0"/>
        <w:spacing w:after="0" w:line="240" w:lineRule="auto"/>
        <w:rPr>
          <w:rFonts w:ascii="Times New Roman" w:hAnsi="Times New Roman"/>
          <w:bCs/>
          <w:iCs/>
          <w:sz w:val="28"/>
          <w:szCs w:val="28"/>
        </w:rPr>
      </w:pPr>
      <m:oMath>
        <m:r>
          <m:rPr>
            <m:sty m:val="p"/>
          </m:rPr>
          <w:rPr>
            <w:rFonts w:ascii="Cambria Math" w:hAnsi="Times New Roman"/>
            <w:sz w:val="28"/>
            <w:szCs w:val="28"/>
          </w:rPr>
          <m:t>O</m:t>
        </m:r>
      </m:oMath>
      <w:r w:rsidR="00366323" w:rsidRPr="00851B89">
        <w:rPr>
          <w:rFonts w:ascii="Times New Roman" w:hAnsi="Times New Roman"/>
          <w:b/>
          <w:bCs/>
          <w:sz w:val="28"/>
          <w:szCs w:val="28"/>
        </w:rPr>
        <w:t xml:space="preserve"> – </w:t>
      </w:r>
      <w:r w:rsidR="00B14DBD" w:rsidRPr="00851B89">
        <w:rPr>
          <w:rFonts w:ascii="Times New Roman" w:hAnsi="Times New Roman"/>
          <w:bCs/>
          <w:sz w:val="28"/>
          <w:szCs w:val="28"/>
        </w:rPr>
        <w:t>валовой</w:t>
      </w:r>
      <w:r w:rsidR="00B14DBD" w:rsidRPr="00851B89">
        <w:rPr>
          <w:rFonts w:ascii="Times New Roman" w:hAnsi="Times New Roman"/>
          <w:b/>
          <w:bCs/>
          <w:sz w:val="28"/>
          <w:szCs w:val="28"/>
        </w:rPr>
        <w:t xml:space="preserve"> </w:t>
      </w:r>
      <w:r w:rsidR="00366323" w:rsidRPr="00851B89">
        <w:rPr>
          <w:rFonts w:ascii="Times New Roman" w:hAnsi="Times New Roman"/>
          <w:bCs/>
          <w:sz w:val="28"/>
          <w:szCs w:val="28"/>
        </w:rPr>
        <w:t xml:space="preserve">выпуск жилищных услуг, производимых собственниками жилья для собственного потребления </w:t>
      </w:r>
      <w:r w:rsidR="00366323" w:rsidRPr="00851B89">
        <w:rPr>
          <w:rFonts w:ascii="Times New Roman" w:hAnsi="Times New Roman"/>
          <w:bCs/>
          <w:iCs/>
          <w:sz w:val="28"/>
          <w:szCs w:val="28"/>
        </w:rPr>
        <w:t>(м</w:t>
      </w:r>
      <w:r w:rsidR="00596A93" w:rsidRPr="00851B89">
        <w:rPr>
          <w:rFonts w:ascii="Times New Roman" w:hAnsi="Times New Roman"/>
          <w:bCs/>
          <w:iCs/>
          <w:sz w:val="28"/>
          <w:szCs w:val="28"/>
        </w:rPr>
        <w:t>лн</w:t>
      </w:r>
      <w:r w:rsidR="0093288C" w:rsidRPr="00851B89">
        <w:rPr>
          <w:rFonts w:ascii="Times New Roman" w:hAnsi="Times New Roman"/>
          <w:bCs/>
          <w:iCs/>
          <w:sz w:val="28"/>
          <w:szCs w:val="28"/>
        </w:rPr>
        <w:t>.</w:t>
      </w:r>
      <w:r w:rsidR="00CA02BC" w:rsidRPr="00851B89">
        <w:rPr>
          <w:rFonts w:ascii="Times New Roman" w:hAnsi="Times New Roman"/>
          <w:bCs/>
          <w:iCs/>
          <w:sz w:val="28"/>
          <w:szCs w:val="28"/>
        </w:rPr>
        <w:t xml:space="preserve"> </w:t>
      </w:r>
      <w:r w:rsidR="00366323" w:rsidRPr="00851B89">
        <w:rPr>
          <w:rFonts w:ascii="Times New Roman" w:hAnsi="Times New Roman"/>
          <w:bCs/>
          <w:iCs/>
          <w:sz w:val="28"/>
          <w:szCs w:val="28"/>
        </w:rPr>
        <w:t>тенге)</w:t>
      </w:r>
      <w:r w:rsidR="006C3488" w:rsidRPr="00851B89">
        <w:rPr>
          <w:rFonts w:ascii="Times New Roman" w:hAnsi="Times New Roman"/>
          <w:bCs/>
          <w:iCs/>
          <w:sz w:val="28"/>
          <w:szCs w:val="28"/>
        </w:rPr>
        <w:t>;</w:t>
      </w:r>
    </w:p>
    <w:p w:rsidR="00366323" w:rsidRPr="00851B89" w:rsidRDefault="00AA78D8" w:rsidP="003752E7">
      <w:pPr>
        <w:tabs>
          <w:tab w:val="left" w:pos="851"/>
        </w:tabs>
        <w:autoSpaceDE w:val="0"/>
        <w:autoSpaceDN w:val="0"/>
        <w:adjustRightInd w:val="0"/>
        <w:spacing w:after="0" w:line="240" w:lineRule="auto"/>
        <w:rPr>
          <w:rFonts w:ascii="Times New Roman" w:hAnsi="Times New Roman"/>
          <w:bCs/>
          <w:iCs/>
          <w:sz w:val="28"/>
          <w:szCs w:val="28"/>
        </w:rPr>
      </w:pPr>
      <m:oMath>
        <m:r>
          <m:rPr>
            <m:sty m:val="p"/>
          </m:rPr>
          <w:rPr>
            <w:rFonts w:ascii="Cambria Math" w:hAnsi="Times New Roman"/>
            <w:sz w:val="28"/>
            <w:szCs w:val="28"/>
          </w:rPr>
          <m:t>H</m:t>
        </m:r>
      </m:oMath>
      <w:r w:rsidR="00F35383" w:rsidRPr="00851B89">
        <w:rPr>
          <w:rFonts w:ascii="Times New Roman" w:hAnsi="Times New Roman"/>
          <w:bCs/>
          <w:sz w:val="28"/>
          <w:szCs w:val="28"/>
        </w:rPr>
        <w:t xml:space="preserve"> </w:t>
      </w:r>
      <w:r w:rsidR="00366323" w:rsidRPr="00851B89">
        <w:rPr>
          <w:rFonts w:ascii="Times New Roman" w:hAnsi="Times New Roman"/>
          <w:b/>
          <w:bCs/>
          <w:sz w:val="28"/>
          <w:szCs w:val="28"/>
        </w:rPr>
        <w:t xml:space="preserve">– </w:t>
      </w:r>
      <w:r w:rsidR="00366323" w:rsidRPr="00851B89">
        <w:rPr>
          <w:rFonts w:ascii="Times New Roman" w:hAnsi="Times New Roman"/>
          <w:bCs/>
          <w:sz w:val="28"/>
          <w:szCs w:val="28"/>
        </w:rPr>
        <w:t xml:space="preserve">общая площадь жилищного фонда частной формы собственности </w:t>
      </w:r>
      <w:r w:rsidR="00366323" w:rsidRPr="00851B89">
        <w:rPr>
          <w:rFonts w:ascii="Times New Roman" w:hAnsi="Times New Roman"/>
          <w:bCs/>
          <w:iCs/>
          <w:sz w:val="28"/>
          <w:szCs w:val="28"/>
        </w:rPr>
        <w:t>(</w:t>
      </w:r>
      <w:r w:rsidR="0093288C" w:rsidRPr="00851B89">
        <w:rPr>
          <w:rFonts w:ascii="Times New Roman" w:hAnsi="Times New Roman"/>
          <w:bCs/>
          <w:iCs/>
          <w:sz w:val="28"/>
          <w:szCs w:val="28"/>
        </w:rPr>
        <w:t>м</w:t>
      </w:r>
      <w:r w:rsidR="00596A93" w:rsidRPr="00851B89">
        <w:rPr>
          <w:rFonts w:ascii="Times New Roman" w:hAnsi="Times New Roman"/>
          <w:bCs/>
          <w:iCs/>
          <w:sz w:val="28"/>
          <w:szCs w:val="28"/>
        </w:rPr>
        <w:t>лн</w:t>
      </w:r>
      <w:r w:rsidR="0093288C" w:rsidRPr="00851B89">
        <w:rPr>
          <w:rFonts w:ascii="Times New Roman" w:hAnsi="Times New Roman"/>
          <w:bCs/>
          <w:iCs/>
          <w:sz w:val="28"/>
          <w:szCs w:val="28"/>
        </w:rPr>
        <w:t>.</w:t>
      </w:r>
      <w:r w:rsidR="00596A93" w:rsidRPr="00851B89">
        <w:rPr>
          <w:rFonts w:ascii="Times New Roman" w:hAnsi="Times New Roman"/>
          <w:bCs/>
          <w:iCs/>
          <w:sz w:val="28"/>
          <w:szCs w:val="28"/>
        </w:rPr>
        <w:t xml:space="preserve"> </w:t>
      </w:r>
      <w:r w:rsidR="0093288C" w:rsidRPr="00851B89">
        <w:rPr>
          <w:rFonts w:ascii="Times New Roman" w:hAnsi="Times New Roman"/>
          <w:bCs/>
          <w:iCs/>
          <w:sz w:val="28"/>
          <w:szCs w:val="28"/>
        </w:rPr>
        <w:t>кв.</w:t>
      </w:r>
      <w:r w:rsidR="00596A93" w:rsidRPr="00851B89">
        <w:rPr>
          <w:rFonts w:ascii="Times New Roman" w:hAnsi="Times New Roman"/>
          <w:bCs/>
          <w:iCs/>
          <w:sz w:val="28"/>
          <w:szCs w:val="28"/>
        </w:rPr>
        <w:t xml:space="preserve"> </w:t>
      </w:r>
      <w:r w:rsidR="00366323" w:rsidRPr="00851B89">
        <w:rPr>
          <w:rFonts w:ascii="Times New Roman" w:hAnsi="Times New Roman"/>
          <w:bCs/>
          <w:iCs/>
          <w:sz w:val="28"/>
          <w:szCs w:val="28"/>
        </w:rPr>
        <w:t>м</w:t>
      </w:r>
      <w:r w:rsidR="00596A93" w:rsidRPr="00851B89">
        <w:rPr>
          <w:rFonts w:ascii="Times New Roman" w:hAnsi="Times New Roman"/>
          <w:bCs/>
          <w:iCs/>
          <w:sz w:val="28"/>
          <w:szCs w:val="28"/>
        </w:rPr>
        <w:t>етров</w:t>
      </w:r>
      <w:r w:rsidR="00366323" w:rsidRPr="00851B89">
        <w:rPr>
          <w:rFonts w:ascii="Times New Roman" w:hAnsi="Times New Roman"/>
          <w:bCs/>
          <w:iCs/>
          <w:sz w:val="28"/>
          <w:szCs w:val="28"/>
        </w:rPr>
        <w:t>)</w:t>
      </w:r>
      <w:r w:rsidR="006C3488" w:rsidRPr="00851B89">
        <w:rPr>
          <w:rFonts w:ascii="Times New Roman" w:hAnsi="Times New Roman"/>
          <w:bCs/>
          <w:iCs/>
          <w:sz w:val="28"/>
          <w:szCs w:val="28"/>
        </w:rPr>
        <w:t>;</w:t>
      </w:r>
    </w:p>
    <w:p w:rsidR="00366323" w:rsidRPr="00851B89" w:rsidRDefault="00F65C23" w:rsidP="003752E7">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oMath>
      <w:r w:rsidR="00366323" w:rsidRPr="00851B89">
        <w:rPr>
          <w:rFonts w:ascii="Times New Roman" w:hAnsi="Times New Roman"/>
          <w:sz w:val="28"/>
          <w:szCs w:val="28"/>
          <w:vertAlign w:val="subscript"/>
        </w:rPr>
        <w:t xml:space="preserve"> </w:t>
      </w:r>
      <w:r w:rsidR="00F35383" w:rsidRPr="00851B89">
        <w:rPr>
          <w:rFonts w:ascii="Times New Roman" w:hAnsi="Times New Roman"/>
          <w:sz w:val="28"/>
          <w:szCs w:val="28"/>
        </w:rPr>
        <w:t xml:space="preserve"> </w:t>
      </w:r>
      <w:r w:rsidR="00366323" w:rsidRPr="00851B89">
        <w:rPr>
          <w:rFonts w:ascii="Times New Roman" w:hAnsi="Times New Roman"/>
          <w:b/>
          <w:bCs/>
          <w:sz w:val="28"/>
          <w:szCs w:val="28"/>
        </w:rPr>
        <w:t xml:space="preserve">– </w:t>
      </w:r>
      <w:r w:rsidR="00366323" w:rsidRPr="00851B89">
        <w:rPr>
          <w:rFonts w:ascii="Times New Roman" w:hAnsi="Times New Roman"/>
          <w:bCs/>
          <w:sz w:val="28"/>
          <w:szCs w:val="28"/>
        </w:rPr>
        <w:t>средн</w:t>
      </w:r>
      <w:r w:rsidR="009067DB" w:rsidRPr="00851B89">
        <w:rPr>
          <w:rFonts w:ascii="Times New Roman" w:hAnsi="Times New Roman"/>
          <w:bCs/>
          <w:sz w:val="28"/>
          <w:szCs w:val="28"/>
        </w:rPr>
        <w:t>емесячная</w:t>
      </w:r>
      <w:r w:rsidR="00366323" w:rsidRPr="00851B89">
        <w:rPr>
          <w:rFonts w:ascii="Times New Roman" w:hAnsi="Times New Roman"/>
          <w:bCs/>
          <w:sz w:val="28"/>
          <w:szCs w:val="28"/>
        </w:rPr>
        <w:t xml:space="preserve"> цена аренды жилья </w:t>
      </w:r>
      <w:r w:rsidR="00366323" w:rsidRPr="00851B89">
        <w:rPr>
          <w:rFonts w:ascii="Times New Roman" w:hAnsi="Times New Roman"/>
          <w:bCs/>
          <w:iCs/>
          <w:sz w:val="28"/>
          <w:szCs w:val="28"/>
        </w:rPr>
        <w:t>(тенге за 1 кв</w:t>
      </w:r>
      <w:r w:rsidR="0093288C" w:rsidRPr="00851B89">
        <w:rPr>
          <w:rFonts w:ascii="Times New Roman" w:hAnsi="Times New Roman"/>
          <w:bCs/>
          <w:iCs/>
          <w:sz w:val="28"/>
          <w:szCs w:val="28"/>
        </w:rPr>
        <w:t xml:space="preserve">. </w:t>
      </w:r>
      <w:r w:rsidR="00366323" w:rsidRPr="00851B89">
        <w:rPr>
          <w:rFonts w:ascii="Times New Roman" w:hAnsi="Times New Roman"/>
          <w:bCs/>
          <w:iCs/>
          <w:sz w:val="28"/>
          <w:szCs w:val="28"/>
        </w:rPr>
        <w:t>м</w:t>
      </w:r>
      <w:r w:rsidR="00596A93" w:rsidRPr="00851B89">
        <w:rPr>
          <w:rFonts w:ascii="Times New Roman" w:hAnsi="Times New Roman"/>
          <w:bCs/>
          <w:iCs/>
          <w:sz w:val="28"/>
          <w:szCs w:val="28"/>
        </w:rPr>
        <w:t>етр</w:t>
      </w:r>
      <w:r w:rsidR="00366323" w:rsidRPr="00851B89">
        <w:rPr>
          <w:rFonts w:ascii="Times New Roman" w:hAnsi="Times New Roman"/>
          <w:bCs/>
          <w:iCs/>
          <w:sz w:val="28"/>
          <w:szCs w:val="28"/>
        </w:rPr>
        <w:t>)</w:t>
      </w:r>
      <w:r w:rsidR="006C3488" w:rsidRPr="00851B89">
        <w:rPr>
          <w:rFonts w:ascii="Times New Roman" w:hAnsi="Times New Roman"/>
          <w:bCs/>
          <w:sz w:val="28"/>
          <w:szCs w:val="28"/>
        </w:rPr>
        <w:t>.</w:t>
      </w:r>
    </w:p>
    <w:p w:rsidR="006A7815" w:rsidRPr="00851B89" w:rsidRDefault="006A7815" w:rsidP="003752E7">
      <w:pPr>
        <w:tabs>
          <w:tab w:val="left" w:pos="851"/>
        </w:tabs>
        <w:autoSpaceDE w:val="0"/>
        <w:autoSpaceDN w:val="0"/>
        <w:adjustRightInd w:val="0"/>
        <w:spacing w:after="0" w:line="240" w:lineRule="auto"/>
        <w:rPr>
          <w:rFonts w:ascii="Times New Roman" w:hAnsi="Times New Roman"/>
          <w:bCs/>
          <w:sz w:val="28"/>
          <w:szCs w:val="28"/>
        </w:rPr>
      </w:pPr>
      <w:r w:rsidRPr="00851B89">
        <w:rPr>
          <w:rFonts w:ascii="Times New Roman" w:hAnsi="Times New Roman"/>
          <w:bCs/>
          <w:sz w:val="28"/>
          <w:szCs w:val="28"/>
        </w:rPr>
        <w:t>Общая площадь жилищного фонда частной формы собственности используемая в расчетах уменьшена на 10%</w:t>
      </w:r>
      <w:r w:rsidR="00C96B12" w:rsidRPr="00851B89">
        <w:rPr>
          <w:rFonts w:ascii="Times New Roman" w:hAnsi="Times New Roman"/>
          <w:bCs/>
          <w:sz w:val="28"/>
          <w:szCs w:val="28"/>
        </w:rPr>
        <w:t xml:space="preserve"> общей площади жилищ по пустующим или бесхозным домам.</w:t>
      </w:r>
    </w:p>
    <w:p w:rsidR="00FD170C" w:rsidRPr="00851B89" w:rsidRDefault="004205E0" w:rsidP="003752E7">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bCs/>
          <w:sz w:val="28"/>
          <w:szCs w:val="28"/>
        </w:rPr>
        <w:t>Среднемесячная</w:t>
      </w:r>
      <w:r w:rsidR="00C11B07" w:rsidRPr="00851B89">
        <w:rPr>
          <w:rFonts w:ascii="Times New Roman" w:hAnsi="Times New Roman"/>
          <w:bCs/>
          <w:sz w:val="28"/>
          <w:szCs w:val="28"/>
        </w:rPr>
        <w:t xml:space="preserve"> цена аренды жилья </w:t>
      </w:r>
      <w:r w:rsidR="009067DB" w:rsidRPr="00851B89">
        <w:rPr>
          <w:rFonts w:ascii="Times New Roman" w:hAnsi="Times New Roman"/>
          <w:bCs/>
          <w:sz w:val="28"/>
          <w:szCs w:val="28"/>
        </w:rPr>
        <w:t xml:space="preserve">рассчитывается как </w:t>
      </w:r>
      <w:r w:rsidR="00D75713" w:rsidRPr="00851B89">
        <w:rPr>
          <w:rFonts w:ascii="Times New Roman" w:hAnsi="Times New Roman"/>
          <w:bCs/>
          <w:sz w:val="28"/>
          <w:szCs w:val="28"/>
        </w:rPr>
        <w:t>средняя</w:t>
      </w:r>
      <w:r w:rsidR="009067DB" w:rsidRPr="00851B89">
        <w:rPr>
          <w:rFonts w:ascii="Times New Roman" w:hAnsi="Times New Roman"/>
          <w:bCs/>
          <w:sz w:val="28"/>
          <w:szCs w:val="28"/>
        </w:rPr>
        <w:t xml:space="preserve"> от среднемесячной цены аренды</w:t>
      </w:r>
      <w:r w:rsidR="005F3757" w:rsidRPr="00851B89">
        <w:rPr>
          <w:rFonts w:ascii="Times New Roman" w:hAnsi="Times New Roman"/>
          <w:bCs/>
          <w:sz w:val="28"/>
          <w:szCs w:val="28"/>
        </w:rPr>
        <w:t xml:space="preserve"> благоустроенного жилья и среднемесячной цены аренды неблагоустроенного жилья</w:t>
      </w:r>
      <w:r w:rsidR="009067DB" w:rsidRPr="00851B89">
        <w:rPr>
          <w:rFonts w:ascii="Times New Roman" w:hAnsi="Times New Roman"/>
          <w:bCs/>
          <w:sz w:val="28"/>
          <w:szCs w:val="28"/>
        </w:rPr>
        <w:t xml:space="preserve"> </w:t>
      </w:r>
      <w:r w:rsidR="00FD170C" w:rsidRPr="00851B89">
        <w:rPr>
          <w:rFonts w:ascii="Times New Roman" w:hAnsi="Times New Roman"/>
          <w:iCs/>
          <w:sz w:val="28"/>
          <w:szCs w:val="28"/>
        </w:rPr>
        <w:t>(в тенге за 1 кв</w:t>
      </w:r>
      <w:r w:rsidR="0093288C" w:rsidRPr="00851B89">
        <w:rPr>
          <w:rFonts w:ascii="Times New Roman" w:hAnsi="Times New Roman"/>
          <w:iCs/>
          <w:sz w:val="28"/>
          <w:szCs w:val="28"/>
        </w:rPr>
        <w:t>.</w:t>
      </w:r>
      <w:r w:rsidR="00AC104D" w:rsidRPr="00851B89">
        <w:rPr>
          <w:rFonts w:ascii="Times New Roman" w:hAnsi="Times New Roman"/>
          <w:iCs/>
          <w:sz w:val="28"/>
          <w:szCs w:val="28"/>
        </w:rPr>
        <w:t xml:space="preserve"> м</w:t>
      </w:r>
      <w:r w:rsidR="00263822" w:rsidRPr="00851B89">
        <w:rPr>
          <w:rFonts w:ascii="Times New Roman" w:hAnsi="Times New Roman"/>
          <w:iCs/>
          <w:sz w:val="28"/>
          <w:szCs w:val="28"/>
        </w:rPr>
        <w:t>етр</w:t>
      </w:r>
      <w:r w:rsidR="00FD170C" w:rsidRPr="00851B89">
        <w:rPr>
          <w:rFonts w:ascii="Times New Roman" w:hAnsi="Times New Roman"/>
          <w:iCs/>
          <w:sz w:val="28"/>
          <w:szCs w:val="28"/>
        </w:rPr>
        <w:t>)</w:t>
      </w:r>
      <w:r w:rsidR="00E754A8" w:rsidRPr="00851B89">
        <w:rPr>
          <w:rFonts w:ascii="Times New Roman" w:hAnsi="Times New Roman"/>
          <w:bCs/>
          <w:sz w:val="28"/>
          <w:szCs w:val="28"/>
        </w:rPr>
        <w:t>:</w:t>
      </w:r>
    </w:p>
    <w:p w:rsidR="003752E7" w:rsidRPr="00851B89" w:rsidRDefault="003752E7" w:rsidP="003752E7">
      <w:pPr>
        <w:tabs>
          <w:tab w:val="left" w:pos="851"/>
        </w:tabs>
        <w:autoSpaceDE w:val="0"/>
        <w:autoSpaceDN w:val="0"/>
        <w:adjustRightInd w:val="0"/>
        <w:spacing w:after="0" w:line="240" w:lineRule="auto"/>
        <w:jc w:val="center"/>
        <w:rPr>
          <w:rFonts w:ascii="Times New Roman" w:hAnsi="Times New Roman"/>
          <w:iCs/>
          <w:sz w:val="28"/>
          <w:szCs w:val="28"/>
        </w:rPr>
      </w:pPr>
    </w:p>
    <w:p w:rsidR="00823273" w:rsidRPr="00851B89" w:rsidRDefault="00F65C23" w:rsidP="00664E4B">
      <w:pPr>
        <w:tabs>
          <w:tab w:val="left" w:pos="851"/>
        </w:tabs>
        <w:autoSpaceDE w:val="0"/>
        <w:autoSpaceDN w:val="0"/>
        <w:adjustRightInd w:val="0"/>
        <w:spacing w:after="0" w:line="240" w:lineRule="auto"/>
        <w:ind w:firstLine="1701"/>
        <w:jc w:val="right"/>
        <w:rPr>
          <w:rFonts w:ascii="Times New Roman" w:hAnsi="Times New Roman"/>
          <w:iCs/>
          <w:sz w:val="28"/>
          <w:szCs w:val="28"/>
        </w:rPr>
      </w:pPr>
      <m:oMathPara>
        <m:oMath>
          <m:sSub>
            <m:sSubPr>
              <m:ctrlPr>
                <w:rPr>
                  <w:rFonts w:ascii="Cambria Math" w:hAnsi="Times New Roman"/>
                  <w:iCs/>
                  <w:sz w:val="28"/>
                  <w:szCs w:val="28"/>
                </w:rPr>
              </m:ctrlPr>
            </m:sSubPr>
            <m:e>
              <m:r>
                <m:rPr>
                  <m:sty m:val="p"/>
                </m:rPr>
                <w:rPr>
                  <w:rFonts w:ascii="Cambria Math" w:hAnsi="Times New Roman"/>
                  <w:sz w:val="28"/>
                  <w:szCs w:val="28"/>
                </w:rPr>
                <m:t xml:space="preserve">                            P</m:t>
              </m:r>
            </m:e>
            <m:sub>
              <m:r>
                <m:rPr>
                  <m:sty m:val="p"/>
                </m:rPr>
                <w:rPr>
                  <w:rFonts w:ascii="Cambria Math" w:hAnsi="Times New Roman"/>
                  <w:sz w:val="28"/>
                  <w:szCs w:val="28"/>
                </w:rPr>
                <m:t>aver</m:t>
              </m:r>
            </m:sub>
          </m:sSub>
          <m:r>
            <m:rPr>
              <m:sty m:val="p"/>
            </m:rPr>
            <w:rPr>
              <w:rFonts w:ascii="Cambria Math" w:hAnsi="Times New Roman"/>
              <w:sz w:val="28"/>
              <w:szCs w:val="28"/>
            </w:rPr>
            <m:t>=((</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b</m:t>
              </m:r>
            </m:sup>
          </m:sSubSup>
          <m:r>
            <m:rPr>
              <m:sty m:val="p"/>
            </m:rPr>
            <w:rPr>
              <w:rFonts w:ascii="Cambria Math" w:hAnsi="Times New Roman"/>
              <w:sz w:val="28"/>
              <w:szCs w:val="28"/>
            </w:rPr>
            <m:t>/12 ) + (</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n</m:t>
              </m:r>
            </m:sup>
          </m:sSubSup>
          <m:r>
            <m:rPr>
              <m:sty m:val="p"/>
            </m:rPr>
            <w:rPr>
              <w:rFonts w:ascii="Cambria Math" w:hAnsi="Times New Roman"/>
              <w:sz w:val="28"/>
              <w:szCs w:val="28"/>
            </w:rPr>
            <m:t xml:space="preserve">/12 )) /2                                           </m:t>
          </m:r>
          <m:r>
            <m:rPr>
              <m:sty m:val="p"/>
            </m:rPr>
            <w:rPr>
              <w:rFonts w:ascii="Cambria Math" w:hAnsi="Cambria Math"/>
              <w:sz w:val="28"/>
              <w:szCs w:val="28"/>
            </w:rPr>
            <m:t>(2)</m:t>
          </m:r>
        </m:oMath>
      </m:oMathPara>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A702AC" w:rsidRPr="00851B89" w:rsidRDefault="00F65C23" w:rsidP="00FE33EB">
      <w:pPr>
        <w:tabs>
          <w:tab w:val="left" w:pos="851"/>
        </w:tabs>
        <w:autoSpaceDE w:val="0"/>
        <w:autoSpaceDN w:val="0"/>
        <w:adjustRightInd w:val="0"/>
        <w:spacing w:after="60" w:line="240" w:lineRule="auto"/>
        <w:rPr>
          <w:rFonts w:ascii="Times New Roman" w:hAnsi="Times New Roman"/>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b</m:t>
            </m:r>
          </m:sup>
        </m:sSubSup>
        <m:r>
          <m:rPr>
            <m:sty m:val="p"/>
          </m:rPr>
          <w:rPr>
            <w:rFonts w:ascii="Cambria Math" w:hAnsi="Times New Roman"/>
            <w:sz w:val="28"/>
            <w:szCs w:val="28"/>
          </w:rPr>
          <m:t xml:space="preserve"> </m:t>
        </m:r>
      </m:oMath>
      <w:r w:rsidR="00823273" w:rsidRPr="00851B89">
        <w:rPr>
          <w:rFonts w:ascii="Times New Roman" w:hAnsi="Times New Roman"/>
          <w:iCs/>
          <w:sz w:val="28"/>
          <w:szCs w:val="28"/>
        </w:rPr>
        <w:t xml:space="preserve"> </w:t>
      </w:r>
      <w:r w:rsidR="00823273" w:rsidRPr="00851B89">
        <w:rPr>
          <w:rFonts w:ascii="Times New Roman" w:hAnsi="Times New Roman"/>
          <w:b/>
          <w:bCs/>
          <w:sz w:val="28"/>
          <w:szCs w:val="28"/>
        </w:rPr>
        <w:t>–</w:t>
      </w:r>
      <w:r w:rsidR="00823273" w:rsidRPr="00851B89">
        <w:rPr>
          <w:rFonts w:ascii="Times New Roman" w:hAnsi="Times New Roman"/>
          <w:bCs/>
          <w:sz w:val="28"/>
          <w:szCs w:val="28"/>
        </w:rPr>
        <w:t xml:space="preserve"> </w:t>
      </w:r>
      <w:r w:rsidR="00634E7F" w:rsidRPr="00851B89">
        <w:rPr>
          <w:rFonts w:ascii="Times New Roman" w:hAnsi="Times New Roman"/>
          <w:bCs/>
          <w:sz w:val="28"/>
          <w:szCs w:val="28"/>
        </w:rPr>
        <w:t>Средняя ц</w:t>
      </w:r>
      <w:r w:rsidR="009067DB" w:rsidRPr="00851B89">
        <w:rPr>
          <w:rFonts w:ascii="Times New Roman" w:hAnsi="Times New Roman"/>
          <w:bCs/>
          <w:sz w:val="28"/>
          <w:szCs w:val="28"/>
        </w:rPr>
        <w:t>ена аренды благоустроенного жилья</w:t>
      </w:r>
      <w:r w:rsidR="00634E7F" w:rsidRPr="00851B89">
        <w:rPr>
          <w:rFonts w:ascii="Times New Roman" w:hAnsi="Times New Roman"/>
          <w:bCs/>
          <w:sz w:val="28"/>
          <w:szCs w:val="28"/>
        </w:rPr>
        <w:t xml:space="preserve"> за месяц </w:t>
      </w:r>
      <w:r w:rsidR="00634E7F" w:rsidRPr="00851B89">
        <w:rPr>
          <w:rFonts w:ascii="Times New Roman" w:hAnsi="Times New Roman"/>
          <w:bCs/>
          <w:iCs/>
          <w:sz w:val="28"/>
          <w:szCs w:val="28"/>
        </w:rPr>
        <w:t>(тенге за 1 кв</w:t>
      </w:r>
      <w:r w:rsidR="0093288C" w:rsidRPr="00851B89">
        <w:rPr>
          <w:rFonts w:ascii="Times New Roman" w:hAnsi="Times New Roman"/>
          <w:bCs/>
          <w:iCs/>
          <w:sz w:val="28"/>
          <w:szCs w:val="28"/>
        </w:rPr>
        <w:t>.</w:t>
      </w:r>
      <w:r w:rsidR="00634E7F" w:rsidRPr="00851B89">
        <w:rPr>
          <w:rFonts w:ascii="Times New Roman" w:hAnsi="Times New Roman"/>
          <w:bCs/>
          <w:iCs/>
          <w:sz w:val="28"/>
          <w:szCs w:val="28"/>
        </w:rPr>
        <w:t xml:space="preserve"> м</w:t>
      </w:r>
      <w:r w:rsidR="00B14DBD" w:rsidRPr="00851B89">
        <w:rPr>
          <w:rFonts w:ascii="Times New Roman" w:hAnsi="Times New Roman"/>
          <w:bCs/>
          <w:iCs/>
          <w:sz w:val="28"/>
          <w:szCs w:val="28"/>
        </w:rPr>
        <w:t>етр</w:t>
      </w:r>
      <w:r w:rsidR="00634E7F" w:rsidRPr="00851B89">
        <w:rPr>
          <w:rFonts w:ascii="Times New Roman" w:hAnsi="Times New Roman"/>
          <w:bCs/>
          <w:iCs/>
          <w:sz w:val="28"/>
          <w:szCs w:val="28"/>
        </w:rPr>
        <w:t>)</w:t>
      </w:r>
      <w:r w:rsidR="00634E7F" w:rsidRPr="00851B89">
        <w:rPr>
          <w:rFonts w:ascii="Times New Roman" w:hAnsi="Times New Roman"/>
          <w:bCs/>
          <w:sz w:val="28"/>
          <w:szCs w:val="28"/>
        </w:rPr>
        <w:t>;</w:t>
      </w:r>
    </w:p>
    <w:p w:rsidR="00A702AC" w:rsidRPr="00851B89" w:rsidRDefault="00F65C23" w:rsidP="00FE33EB">
      <w:pPr>
        <w:tabs>
          <w:tab w:val="left" w:pos="851"/>
        </w:tabs>
        <w:autoSpaceDE w:val="0"/>
        <w:autoSpaceDN w:val="0"/>
        <w:adjustRightInd w:val="0"/>
        <w:spacing w:after="0" w:line="240" w:lineRule="auto"/>
        <w:rPr>
          <w:rFonts w:ascii="Times New Roman" w:hAnsi="Times New Roman"/>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n</m:t>
            </m:r>
          </m:sup>
        </m:sSubSup>
      </m:oMath>
      <w:r w:rsidR="009A102B" w:rsidRPr="00851B89">
        <w:rPr>
          <w:rFonts w:ascii="Times New Roman" w:hAnsi="Times New Roman"/>
          <w:bCs/>
          <w:sz w:val="28"/>
          <w:szCs w:val="28"/>
        </w:rPr>
        <w:t xml:space="preserve"> </w:t>
      </w:r>
      <w:r w:rsidR="00823273" w:rsidRPr="00851B89">
        <w:rPr>
          <w:rFonts w:ascii="Times New Roman" w:hAnsi="Times New Roman"/>
          <w:bCs/>
          <w:sz w:val="28"/>
          <w:szCs w:val="28"/>
        </w:rPr>
        <w:t xml:space="preserve">– </w:t>
      </w:r>
      <w:r w:rsidR="00634E7F" w:rsidRPr="00851B89">
        <w:rPr>
          <w:rFonts w:ascii="Times New Roman" w:hAnsi="Times New Roman"/>
          <w:bCs/>
          <w:sz w:val="28"/>
          <w:szCs w:val="28"/>
        </w:rPr>
        <w:t>Средняя ц</w:t>
      </w:r>
      <w:r w:rsidR="009067DB" w:rsidRPr="00851B89">
        <w:rPr>
          <w:rFonts w:ascii="Times New Roman" w:hAnsi="Times New Roman"/>
          <w:bCs/>
          <w:sz w:val="28"/>
          <w:szCs w:val="28"/>
        </w:rPr>
        <w:t>ена а</w:t>
      </w:r>
      <w:r w:rsidR="001C429E" w:rsidRPr="00851B89">
        <w:rPr>
          <w:rFonts w:ascii="Times New Roman" w:hAnsi="Times New Roman"/>
          <w:bCs/>
          <w:sz w:val="28"/>
          <w:szCs w:val="28"/>
        </w:rPr>
        <w:t>ренд</w:t>
      </w:r>
      <w:r w:rsidR="009067DB" w:rsidRPr="00851B89">
        <w:rPr>
          <w:rFonts w:ascii="Times New Roman" w:hAnsi="Times New Roman"/>
          <w:bCs/>
          <w:sz w:val="28"/>
          <w:szCs w:val="28"/>
        </w:rPr>
        <w:t>ы</w:t>
      </w:r>
      <w:r w:rsidR="001C429E" w:rsidRPr="00851B89">
        <w:rPr>
          <w:rFonts w:ascii="Times New Roman" w:hAnsi="Times New Roman"/>
          <w:bCs/>
          <w:sz w:val="28"/>
          <w:szCs w:val="28"/>
        </w:rPr>
        <w:t xml:space="preserve"> неблагоустроенного жилья</w:t>
      </w:r>
      <w:r w:rsidR="00634E7F" w:rsidRPr="00851B89">
        <w:rPr>
          <w:rFonts w:ascii="Times New Roman" w:hAnsi="Times New Roman"/>
          <w:bCs/>
          <w:sz w:val="28"/>
          <w:szCs w:val="28"/>
        </w:rPr>
        <w:t xml:space="preserve"> за месяц </w:t>
      </w:r>
      <w:r w:rsidR="00AE79DC" w:rsidRPr="00851B89">
        <w:rPr>
          <w:rFonts w:ascii="Times New Roman" w:hAnsi="Times New Roman"/>
          <w:bCs/>
          <w:iCs/>
          <w:sz w:val="28"/>
          <w:szCs w:val="28"/>
        </w:rPr>
        <w:t>(тенге за 1 кв</w:t>
      </w:r>
      <w:r w:rsidR="0093288C" w:rsidRPr="00851B89">
        <w:rPr>
          <w:rFonts w:ascii="Times New Roman" w:hAnsi="Times New Roman"/>
          <w:bCs/>
          <w:iCs/>
          <w:sz w:val="28"/>
          <w:szCs w:val="28"/>
        </w:rPr>
        <w:t>.</w:t>
      </w:r>
      <w:r w:rsidR="00AE79DC" w:rsidRPr="00851B89">
        <w:rPr>
          <w:rFonts w:ascii="Times New Roman" w:hAnsi="Times New Roman"/>
          <w:bCs/>
          <w:iCs/>
          <w:sz w:val="28"/>
          <w:szCs w:val="28"/>
        </w:rPr>
        <w:t xml:space="preserve"> </w:t>
      </w:r>
      <w:r w:rsidR="00634E7F" w:rsidRPr="00851B89">
        <w:rPr>
          <w:rFonts w:ascii="Times New Roman" w:hAnsi="Times New Roman"/>
          <w:bCs/>
          <w:iCs/>
          <w:sz w:val="28"/>
          <w:szCs w:val="28"/>
        </w:rPr>
        <w:t>м</w:t>
      </w:r>
      <w:r w:rsidR="00AE79DC" w:rsidRPr="00851B89">
        <w:rPr>
          <w:rFonts w:ascii="Times New Roman" w:hAnsi="Times New Roman"/>
          <w:bCs/>
          <w:iCs/>
          <w:sz w:val="28"/>
          <w:szCs w:val="28"/>
        </w:rPr>
        <w:t>етр</w:t>
      </w:r>
      <w:r w:rsidR="00634E7F" w:rsidRPr="00851B89">
        <w:rPr>
          <w:rFonts w:ascii="Times New Roman" w:hAnsi="Times New Roman"/>
          <w:bCs/>
          <w:iCs/>
          <w:sz w:val="28"/>
          <w:szCs w:val="28"/>
        </w:rPr>
        <w:t>)</w:t>
      </w:r>
      <w:r w:rsidR="00634E7F" w:rsidRPr="00851B89">
        <w:rPr>
          <w:rFonts w:ascii="Times New Roman" w:hAnsi="Times New Roman"/>
          <w:bCs/>
          <w:sz w:val="28"/>
          <w:szCs w:val="28"/>
        </w:rPr>
        <w:t>.</w:t>
      </w:r>
    </w:p>
    <w:p w:rsidR="007E1217" w:rsidRPr="00851B89" w:rsidRDefault="0066603B" w:rsidP="0066603B">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 xml:space="preserve">В связи с тем, что информация о жилищном фонде доступна только на ежегодной основе, при расчете </w:t>
      </w:r>
      <w:r w:rsidR="00AE79DC" w:rsidRPr="00851B89">
        <w:rPr>
          <w:rFonts w:ascii="Times New Roman" w:hAnsi="Times New Roman"/>
          <w:sz w:val="28"/>
          <w:szCs w:val="28"/>
        </w:rPr>
        <w:t xml:space="preserve">валового </w:t>
      </w:r>
      <w:r w:rsidRPr="00851B89">
        <w:rPr>
          <w:rFonts w:ascii="Times New Roman" w:hAnsi="Times New Roman"/>
          <w:sz w:val="28"/>
          <w:szCs w:val="28"/>
        </w:rPr>
        <w:t xml:space="preserve">выпуска за 1 квартал, 6 месяцев и 9 месяцев используются данные о вновь введенном жилье за указанные отчетные периоды. Общая площадь жилищного фонда частной формы собственности </w:t>
      </w:r>
      <w:r w:rsidR="00C96B12" w:rsidRPr="00851B89">
        <w:rPr>
          <w:rFonts w:ascii="Times New Roman" w:hAnsi="Times New Roman"/>
          <w:sz w:val="28"/>
          <w:szCs w:val="28"/>
        </w:rPr>
        <w:t>определяется</w:t>
      </w:r>
      <w:r w:rsidRPr="00851B89">
        <w:rPr>
          <w:rFonts w:ascii="Times New Roman" w:hAnsi="Times New Roman"/>
          <w:sz w:val="28"/>
          <w:szCs w:val="28"/>
        </w:rPr>
        <w:t xml:space="preserve"> суммированием общей площади жилищного фонда за предыдущий отчетный год и общей площади вновь введенного жилья.</w:t>
      </w:r>
    </w:p>
    <w:p w:rsidR="00366323" w:rsidRPr="00851B89" w:rsidRDefault="00AC104D"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Источником информации для расчета выпуска является </w:t>
      </w:r>
      <w:r w:rsidR="0009598E" w:rsidRPr="00851B89">
        <w:rPr>
          <w:rFonts w:ascii="Times New Roman" w:hAnsi="Times New Roman"/>
          <w:sz w:val="28"/>
          <w:szCs w:val="28"/>
        </w:rPr>
        <w:t xml:space="preserve">сборник </w:t>
      </w:r>
      <w:r w:rsidRPr="00851B89">
        <w:rPr>
          <w:rFonts w:ascii="Times New Roman" w:hAnsi="Times New Roman"/>
          <w:sz w:val="28"/>
          <w:szCs w:val="28"/>
        </w:rPr>
        <w:t>«О жилищном фонде Республики Казахстан»</w:t>
      </w:r>
      <w:r w:rsidR="00B3703E" w:rsidRPr="00851B89">
        <w:rPr>
          <w:rFonts w:ascii="Times New Roman" w:hAnsi="Times New Roman"/>
          <w:sz w:val="28"/>
          <w:szCs w:val="28"/>
        </w:rPr>
        <w:t>, бюллетен</w:t>
      </w:r>
      <w:r w:rsidR="00AC2BD4" w:rsidRPr="00851B89">
        <w:rPr>
          <w:rFonts w:ascii="Times New Roman" w:hAnsi="Times New Roman"/>
          <w:sz w:val="28"/>
          <w:szCs w:val="28"/>
        </w:rPr>
        <w:t>и</w:t>
      </w:r>
      <w:r w:rsidR="00B3703E" w:rsidRPr="00851B89">
        <w:rPr>
          <w:rFonts w:ascii="Times New Roman" w:hAnsi="Times New Roman"/>
          <w:sz w:val="28"/>
          <w:szCs w:val="28"/>
        </w:rPr>
        <w:t xml:space="preserve"> «О выполнении строительных работ и вводе в эксплуатацию объектов в Республике Казахстан»</w:t>
      </w:r>
      <w:r w:rsidR="001A1536" w:rsidRPr="00851B89">
        <w:rPr>
          <w:rFonts w:ascii="Times New Roman" w:hAnsi="Times New Roman"/>
          <w:sz w:val="28"/>
          <w:szCs w:val="28"/>
        </w:rPr>
        <w:t xml:space="preserve"> и</w:t>
      </w:r>
      <w:r w:rsidR="00B3703E" w:rsidRPr="00851B89">
        <w:rPr>
          <w:rFonts w:ascii="Times New Roman" w:hAnsi="Times New Roman"/>
          <w:sz w:val="28"/>
          <w:szCs w:val="28"/>
        </w:rPr>
        <w:t xml:space="preserve"> «Цены на рынке жилья в Республике Казахстан».</w:t>
      </w:r>
    </w:p>
    <w:p w:rsidR="00B3703E" w:rsidRPr="00851B89" w:rsidRDefault="00B3703E" w:rsidP="003752E7">
      <w:pPr>
        <w:shd w:val="clear" w:color="auto" w:fill="FFFFFF"/>
        <w:tabs>
          <w:tab w:val="left" w:pos="851"/>
        </w:tabs>
        <w:spacing w:after="0" w:line="240" w:lineRule="auto"/>
        <w:rPr>
          <w:rFonts w:ascii="Times New Roman" w:hAnsi="Times New Roman"/>
          <w:sz w:val="28"/>
          <w:szCs w:val="28"/>
        </w:rPr>
      </w:pPr>
      <w:r w:rsidRPr="00851B89">
        <w:rPr>
          <w:rFonts w:ascii="Times New Roman" w:hAnsi="Times New Roman"/>
          <w:sz w:val="28"/>
          <w:szCs w:val="28"/>
        </w:rPr>
        <w:t>Практический расчет выпу</w:t>
      </w:r>
      <w:r w:rsidR="00587194" w:rsidRPr="00851B89">
        <w:rPr>
          <w:rFonts w:ascii="Times New Roman" w:hAnsi="Times New Roman"/>
          <w:sz w:val="28"/>
          <w:szCs w:val="28"/>
        </w:rPr>
        <w:t xml:space="preserve">ска </w:t>
      </w:r>
      <w:r w:rsidR="00AC2BD4" w:rsidRPr="00851B89">
        <w:rPr>
          <w:rFonts w:ascii="Times New Roman" w:hAnsi="Times New Roman"/>
          <w:sz w:val="28"/>
          <w:szCs w:val="28"/>
        </w:rPr>
        <w:t>жилой ренты</w:t>
      </w:r>
      <w:r w:rsidR="00587194" w:rsidRPr="00851B89">
        <w:rPr>
          <w:rFonts w:ascii="Times New Roman" w:hAnsi="Times New Roman"/>
          <w:sz w:val="28"/>
          <w:szCs w:val="28"/>
        </w:rPr>
        <w:t xml:space="preserve"> за 2014</w:t>
      </w:r>
      <w:r w:rsidRPr="00851B89">
        <w:rPr>
          <w:rFonts w:ascii="Times New Roman" w:hAnsi="Times New Roman"/>
          <w:sz w:val="28"/>
          <w:szCs w:val="28"/>
        </w:rPr>
        <w:t xml:space="preserve"> год приведен в </w:t>
      </w:r>
      <w:r w:rsidR="007332D8" w:rsidRPr="00851B89">
        <w:rPr>
          <w:rFonts w:ascii="Times New Roman" w:hAnsi="Times New Roman"/>
          <w:sz w:val="28"/>
          <w:szCs w:val="28"/>
        </w:rPr>
        <w:t>Приложении 1</w:t>
      </w:r>
      <w:r w:rsidR="00702B01" w:rsidRPr="00851B89">
        <w:rPr>
          <w:rFonts w:ascii="Times New Roman" w:hAnsi="Times New Roman"/>
          <w:sz w:val="28"/>
          <w:szCs w:val="28"/>
        </w:rPr>
        <w:t xml:space="preserve"> </w:t>
      </w:r>
      <w:r w:rsidR="008752BE" w:rsidRPr="00851B89">
        <w:rPr>
          <w:rFonts w:ascii="Times New Roman" w:hAnsi="Times New Roman"/>
          <w:sz w:val="28"/>
          <w:szCs w:val="28"/>
        </w:rPr>
        <w:t>к настоящей М</w:t>
      </w:r>
      <w:r w:rsidR="00702B01" w:rsidRPr="00851B89">
        <w:rPr>
          <w:rFonts w:ascii="Times New Roman" w:hAnsi="Times New Roman"/>
          <w:sz w:val="28"/>
          <w:szCs w:val="28"/>
        </w:rPr>
        <w:t>етодике</w:t>
      </w:r>
      <w:r w:rsidR="0066603B" w:rsidRPr="00851B89">
        <w:rPr>
          <w:rFonts w:ascii="Times New Roman" w:hAnsi="Times New Roman"/>
          <w:sz w:val="28"/>
          <w:szCs w:val="28"/>
        </w:rPr>
        <w:t>.</w:t>
      </w:r>
    </w:p>
    <w:p w:rsidR="00335DB5" w:rsidRPr="00851B89" w:rsidRDefault="00335DB5" w:rsidP="00335DB5">
      <w:pPr>
        <w:shd w:val="clear" w:color="auto" w:fill="FFFFFF"/>
        <w:tabs>
          <w:tab w:val="left" w:pos="851"/>
        </w:tabs>
        <w:spacing w:after="0" w:line="240" w:lineRule="auto"/>
        <w:rPr>
          <w:rFonts w:ascii="Times New Roman" w:hAnsi="Times New Roman"/>
          <w:sz w:val="24"/>
          <w:szCs w:val="24"/>
        </w:rPr>
      </w:pPr>
    </w:p>
    <w:p w:rsidR="00335DB5" w:rsidRPr="00851B89" w:rsidRDefault="00335DB5" w:rsidP="00335DB5">
      <w:pPr>
        <w:shd w:val="clear" w:color="auto" w:fill="FFFFFF"/>
        <w:tabs>
          <w:tab w:val="left" w:pos="851"/>
        </w:tabs>
        <w:spacing w:after="0" w:line="240" w:lineRule="auto"/>
        <w:rPr>
          <w:rFonts w:ascii="Times New Roman" w:hAnsi="Times New Roman"/>
          <w:sz w:val="24"/>
          <w:szCs w:val="24"/>
        </w:rPr>
      </w:pPr>
    </w:p>
    <w:p w:rsidR="0098398A" w:rsidRPr="00851B89" w:rsidRDefault="00AC2BD4" w:rsidP="003B50AB">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lastRenderedPageBreak/>
        <w:t>М</w:t>
      </w:r>
      <w:r w:rsidR="0013607E" w:rsidRPr="00851B89">
        <w:rPr>
          <w:rFonts w:ascii="Times New Roman" w:hAnsi="Times New Roman"/>
          <w:b/>
          <w:sz w:val="28"/>
          <w:szCs w:val="28"/>
        </w:rPr>
        <w:t>еждународны</w:t>
      </w:r>
      <w:r w:rsidRPr="00851B89">
        <w:rPr>
          <w:rFonts w:ascii="Times New Roman" w:hAnsi="Times New Roman"/>
          <w:b/>
          <w:sz w:val="28"/>
          <w:szCs w:val="28"/>
        </w:rPr>
        <w:t>е</w:t>
      </w:r>
      <w:r w:rsidR="0013607E" w:rsidRPr="00851B89">
        <w:rPr>
          <w:rFonts w:ascii="Times New Roman" w:hAnsi="Times New Roman"/>
          <w:b/>
          <w:sz w:val="28"/>
          <w:szCs w:val="28"/>
        </w:rPr>
        <w:t xml:space="preserve"> рекомендаци</w:t>
      </w:r>
      <w:r w:rsidRPr="00851B89">
        <w:rPr>
          <w:rFonts w:ascii="Times New Roman" w:hAnsi="Times New Roman"/>
          <w:b/>
          <w:sz w:val="28"/>
          <w:szCs w:val="28"/>
        </w:rPr>
        <w:t xml:space="preserve">и по </w:t>
      </w:r>
      <w:r w:rsidR="00991E37" w:rsidRPr="00851B89">
        <w:rPr>
          <w:rFonts w:ascii="Times New Roman" w:hAnsi="Times New Roman"/>
          <w:b/>
          <w:sz w:val="28"/>
          <w:szCs w:val="28"/>
        </w:rPr>
        <w:t xml:space="preserve">альтернативной </w:t>
      </w:r>
      <w:r w:rsidRPr="00851B89">
        <w:rPr>
          <w:rFonts w:ascii="Times New Roman" w:hAnsi="Times New Roman"/>
          <w:b/>
          <w:sz w:val="28"/>
          <w:szCs w:val="28"/>
        </w:rPr>
        <w:t xml:space="preserve">оценке </w:t>
      </w:r>
      <w:r w:rsidR="00EA0DF4" w:rsidRPr="00851B89">
        <w:rPr>
          <w:rFonts w:ascii="Times New Roman" w:hAnsi="Times New Roman"/>
          <w:b/>
          <w:sz w:val="28"/>
          <w:szCs w:val="28"/>
        </w:rPr>
        <w:br/>
        <w:t xml:space="preserve">жилищных услуг, производимых собственниками жилья </w:t>
      </w:r>
      <w:r w:rsidR="00EA0DF4" w:rsidRPr="00851B89">
        <w:rPr>
          <w:rFonts w:ascii="Times New Roman" w:hAnsi="Times New Roman"/>
          <w:b/>
          <w:sz w:val="28"/>
          <w:szCs w:val="28"/>
        </w:rPr>
        <w:br/>
        <w:t>для собственного потребления</w:t>
      </w:r>
    </w:p>
    <w:p w:rsidR="00D70CF0" w:rsidRPr="00851B89" w:rsidRDefault="00D70CF0" w:rsidP="003752E7">
      <w:pPr>
        <w:tabs>
          <w:tab w:val="left" w:pos="851"/>
        </w:tabs>
        <w:spacing w:after="0" w:line="240" w:lineRule="auto"/>
        <w:rPr>
          <w:rFonts w:ascii="Times New Roman" w:hAnsi="Times New Roman"/>
          <w:sz w:val="28"/>
          <w:szCs w:val="28"/>
        </w:rPr>
      </w:pPr>
    </w:p>
    <w:p w:rsidR="00932C16" w:rsidRPr="00851B89" w:rsidRDefault="002D0F41" w:rsidP="00962BC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П</w:t>
      </w:r>
      <w:r w:rsidR="00932C16" w:rsidRPr="00851B89">
        <w:rPr>
          <w:rFonts w:ascii="Times New Roman" w:hAnsi="Times New Roman"/>
          <w:sz w:val="28"/>
          <w:szCs w:val="28"/>
        </w:rPr>
        <w:t>роцедура, рекомендуемая СНС для оценки жилой ренты занимаемого владельцами жилья, предположить, что плата, которая уплачивалась бы за это жилье, равна по сумме плате, фактически выплачиваемой за аналогичное жилье. Однако стандартные процедуры не всегда применимы.</w:t>
      </w:r>
    </w:p>
    <w:p w:rsidR="001C429E" w:rsidRPr="00851B89" w:rsidRDefault="001C429E" w:rsidP="00962BC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В 2008 году на совместном совещании Е</w:t>
      </w:r>
      <w:r w:rsidR="00093AAE" w:rsidRPr="00851B89">
        <w:rPr>
          <w:rFonts w:ascii="Times New Roman" w:hAnsi="Times New Roman"/>
          <w:sz w:val="28"/>
          <w:szCs w:val="28"/>
        </w:rPr>
        <w:t>ЭК ООН/ Евростата/ОЭСР по нацио</w:t>
      </w:r>
      <w:r w:rsidRPr="00851B89">
        <w:rPr>
          <w:rFonts w:ascii="Times New Roman" w:hAnsi="Times New Roman"/>
          <w:sz w:val="28"/>
          <w:szCs w:val="28"/>
        </w:rPr>
        <w:t>н</w:t>
      </w:r>
      <w:r w:rsidR="00093AAE" w:rsidRPr="00851B89">
        <w:rPr>
          <w:rFonts w:ascii="Times New Roman" w:hAnsi="Times New Roman"/>
          <w:sz w:val="28"/>
          <w:szCs w:val="28"/>
        </w:rPr>
        <w:t>альным счетам в Ж</w:t>
      </w:r>
      <w:r w:rsidRPr="00851B89">
        <w:rPr>
          <w:rFonts w:ascii="Times New Roman" w:hAnsi="Times New Roman"/>
          <w:sz w:val="28"/>
          <w:szCs w:val="28"/>
        </w:rPr>
        <w:t>еневе был представлен доклад</w:t>
      </w:r>
      <w:r w:rsidR="00DE4FB1" w:rsidRPr="00851B89">
        <w:rPr>
          <w:rFonts w:ascii="Times New Roman" w:hAnsi="Times New Roman"/>
          <w:sz w:val="28"/>
          <w:szCs w:val="28"/>
        </w:rPr>
        <w:t xml:space="preserve"> </w:t>
      </w:r>
      <w:r w:rsidR="003263F6" w:rsidRPr="00851B89">
        <w:rPr>
          <w:rFonts w:ascii="Times New Roman" w:hAnsi="Times New Roman"/>
          <w:sz w:val="28"/>
          <w:szCs w:val="28"/>
        </w:rPr>
        <w:t>эксперта</w:t>
      </w:r>
      <w:r w:rsidR="00200918" w:rsidRPr="00851B89">
        <w:rPr>
          <w:rFonts w:ascii="Times New Roman" w:hAnsi="Times New Roman"/>
          <w:sz w:val="28"/>
          <w:szCs w:val="28"/>
        </w:rPr>
        <w:t xml:space="preserve"> ОЭСР</w:t>
      </w:r>
      <w:r w:rsidR="00DE4FB1" w:rsidRPr="00851B89">
        <w:rPr>
          <w:rFonts w:ascii="Times New Roman" w:hAnsi="Times New Roman"/>
          <w:sz w:val="28"/>
          <w:szCs w:val="28"/>
        </w:rPr>
        <w:t xml:space="preserve"> </w:t>
      </w:r>
      <w:r w:rsidRPr="00851B89">
        <w:rPr>
          <w:rFonts w:ascii="Times New Roman" w:hAnsi="Times New Roman"/>
          <w:sz w:val="28"/>
          <w:szCs w:val="28"/>
        </w:rPr>
        <w:t>Дерека Блейдса об оценке услуг жилья</w:t>
      </w:r>
      <w:r w:rsidR="0014724A" w:rsidRPr="00851B89">
        <w:rPr>
          <w:rFonts w:ascii="Times New Roman" w:hAnsi="Times New Roman"/>
          <w:sz w:val="28"/>
          <w:szCs w:val="28"/>
        </w:rPr>
        <w:t xml:space="preserve"> </w:t>
      </w:r>
      <w:r w:rsidRPr="00851B89">
        <w:rPr>
          <w:rFonts w:ascii="Times New Roman" w:hAnsi="Times New Roman"/>
          <w:sz w:val="28"/>
          <w:szCs w:val="28"/>
        </w:rPr>
        <w:t>в</w:t>
      </w:r>
      <w:r w:rsidR="0014724A" w:rsidRPr="00851B89">
        <w:rPr>
          <w:rFonts w:ascii="Times New Roman" w:hAnsi="Times New Roman"/>
          <w:sz w:val="28"/>
          <w:szCs w:val="28"/>
        </w:rPr>
        <w:t xml:space="preserve"> </w:t>
      </w:r>
      <w:r w:rsidR="007E1217" w:rsidRPr="00851B89">
        <w:rPr>
          <w:rFonts w:ascii="Times New Roman" w:hAnsi="Times New Roman"/>
          <w:sz w:val="28"/>
          <w:szCs w:val="28"/>
        </w:rPr>
        <w:t>с</w:t>
      </w:r>
      <w:r w:rsidRPr="00851B89">
        <w:rPr>
          <w:rFonts w:ascii="Times New Roman" w:hAnsi="Times New Roman"/>
          <w:sz w:val="28"/>
          <w:szCs w:val="28"/>
        </w:rPr>
        <w:t>об</w:t>
      </w:r>
      <w:r w:rsidR="0014724A" w:rsidRPr="00851B89">
        <w:rPr>
          <w:rFonts w:ascii="Times New Roman" w:hAnsi="Times New Roman"/>
          <w:sz w:val="28"/>
          <w:szCs w:val="28"/>
        </w:rPr>
        <w:t>ст</w:t>
      </w:r>
      <w:r w:rsidRPr="00851B89">
        <w:rPr>
          <w:rFonts w:ascii="Times New Roman" w:hAnsi="Times New Roman"/>
          <w:sz w:val="28"/>
          <w:szCs w:val="28"/>
        </w:rPr>
        <w:t>венности граждан методом пользов</w:t>
      </w:r>
      <w:r w:rsidR="0014724A" w:rsidRPr="00851B89">
        <w:rPr>
          <w:rFonts w:ascii="Times New Roman" w:hAnsi="Times New Roman"/>
          <w:sz w:val="28"/>
          <w:szCs w:val="28"/>
        </w:rPr>
        <w:t>а</w:t>
      </w:r>
      <w:r w:rsidRPr="00851B89">
        <w:rPr>
          <w:rFonts w:ascii="Times New Roman" w:hAnsi="Times New Roman"/>
          <w:sz w:val="28"/>
          <w:szCs w:val="28"/>
        </w:rPr>
        <w:t>тельских расходов.</w:t>
      </w:r>
      <w:r w:rsidR="0014724A" w:rsidRPr="00851B89">
        <w:rPr>
          <w:rFonts w:ascii="Times New Roman" w:hAnsi="Times New Roman"/>
          <w:sz w:val="28"/>
          <w:szCs w:val="28"/>
        </w:rPr>
        <w:t xml:space="preserve"> В этом докладе подробно изложен алгоритм </w:t>
      </w:r>
      <w:r w:rsidR="00D70CF0" w:rsidRPr="00851B89">
        <w:rPr>
          <w:rFonts w:ascii="Times New Roman" w:hAnsi="Times New Roman"/>
          <w:sz w:val="28"/>
          <w:szCs w:val="28"/>
        </w:rPr>
        <w:t xml:space="preserve">расчета </w:t>
      </w:r>
      <w:r w:rsidR="0014724A" w:rsidRPr="00851B89">
        <w:rPr>
          <w:rFonts w:ascii="Times New Roman" w:hAnsi="Times New Roman"/>
          <w:sz w:val="28"/>
          <w:szCs w:val="28"/>
        </w:rPr>
        <w:t>и сф</w:t>
      </w:r>
      <w:r w:rsidR="007E1217" w:rsidRPr="00851B89">
        <w:rPr>
          <w:rFonts w:ascii="Times New Roman" w:hAnsi="Times New Roman"/>
          <w:sz w:val="28"/>
          <w:szCs w:val="28"/>
        </w:rPr>
        <w:t>ормулированы следующие критерии</w:t>
      </w:r>
      <w:r w:rsidR="00D70CF0" w:rsidRPr="00851B89">
        <w:rPr>
          <w:rFonts w:ascii="Times New Roman" w:hAnsi="Times New Roman"/>
          <w:sz w:val="28"/>
          <w:szCs w:val="28"/>
        </w:rPr>
        <w:t xml:space="preserve">, </w:t>
      </w:r>
      <w:r w:rsidR="00AC2BD4" w:rsidRPr="00851B89">
        <w:rPr>
          <w:rFonts w:ascii="Times New Roman" w:hAnsi="Times New Roman"/>
          <w:sz w:val="28"/>
          <w:szCs w:val="28"/>
        </w:rPr>
        <w:t xml:space="preserve">согласно </w:t>
      </w:r>
      <w:r w:rsidR="00D70CF0" w:rsidRPr="00851B89">
        <w:rPr>
          <w:rFonts w:ascii="Times New Roman" w:hAnsi="Times New Roman"/>
          <w:sz w:val="28"/>
          <w:szCs w:val="28"/>
        </w:rPr>
        <w:t>которы</w:t>
      </w:r>
      <w:r w:rsidR="00AC2BD4" w:rsidRPr="00851B89">
        <w:rPr>
          <w:rFonts w:ascii="Times New Roman" w:hAnsi="Times New Roman"/>
          <w:sz w:val="28"/>
          <w:szCs w:val="28"/>
        </w:rPr>
        <w:t>м следует применять метод пользовательских расходов</w:t>
      </w:r>
      <w:r w:rsidR="0014724A" w:rsidRPr="00851B89">
        <w:rPr>
          <w:rFonts w:ascii="Times New Roman" w:hAnsi="Times New Roman"/>
          <w:sz w:val="28"/>
          <w:szCs w:val="28"/>
        </w:rPr>
        <w:t>:</w:t>
      </w:r>
    </w:p>
    <w:p w:rsidR="0014724A" w:rsidRPr="00851B89" w:rsidRDefault="001B1967"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в </w:t>
      </w:r>
      <w:r w:rsidR="00DF0344" w:rsidRPr="00851B89">
        <w:rPr>
          <w:rFonts w:ascii="Times New Roman" w:hAnsi="Times New Roman"/>
          <w:sz w:val="28"/>
          <w:szCs w:val="28"/>
        </w:rPr>
        <w:t>наем фактически сдается меньше 25% всех имеющихся в стране жилищ</w:t>
      </w:r>
      <w:r w:rsidR="0014724A" w:rsidRPr="00851B89">
        <w:rPr>
          <w:rFonts w:ascii="Times New Roman" w:hAnsi="Times New Roman"/>
          <w:sz w:val="28"/>
          <w:szCs w:val="28"/>
        </w:rPr>
        <w:t>;</w:t>
      </w:r>
    </w:p>
    <w:p w:rsidR="0014724A" w:rsidRPr="00851B89" w:rsidRDefault="00EC41F3"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свыше</w:t>
      </w:r>
      <w:r w:rsidR="0014724A" w:rsidRPr="00851B89">
        <w:rPr>
          <w:rFonts w:ascii="Times New Roman" w:hAnsi="Times New Roman"/>
          <w:sz w:val="28"/>
          <w:szCs w:val="28"/>
        </w:rPr>
        <w:t xml:space="preserve"> половины арендованного жилья снимают иностран</w:t>
      </w:r>
      <w:r w:rsidRPr="00851B89">
        <w:rPr>
          <w:rFonts w:ascii="Times New Roman" w:hAnsi="Times New Roman"/>
          <w:sz w:val="28"/>
          <w:szCs w:val="28"/>
        </w:rPr>
        <w:t>цы</w:t>
      </w:r>
      <w:r w:rsidR="0014724A" w:rsidRPr="00851B89">
        <w:rPr>
          <w:rFonts w:ascii="Times New Roman" w:hAnsi="Times New Roman"/>
          <w:sz w:val="28"/>
          <w:szCs w:val="28"/>
        </w:rPr>
        <w:t xml:space="preserve">, </w:t>
      </w:r>
      <w:r w:rsidRPr="00851B89">
        <w:rPr>
          <w:rFonts w:ascii="Times New Roman" w:hAnsi="Times New Roman"/>
          <w:sz w:val="28"/>
          <w:szCs w:val="28"/>
        </w:rPr>
        <w:t>выплачивающие высокую квартирную плату</w:t>
      </w:r>
      <w:r w:rsidR="0014724A" w:rsidRPr="00851B89">
        <w:rPr>
          <w:rFonts w:ascii="Times New Roman" w:hAnsi="Times New Roman"/>
          <w:sz w:val="28"/>
          <w:szCs w:val="28"/>
        </w:rPr>
        <w:t>, и</w:t>
      </w:r>
      <w:r w:rsidRPr="00851B89">
        <w:rPr>
          <w:rFonts w:ascii="Times New Roman" w:hAnsi="Times New Roman"/>
          <w:sz w:val="28"/>
          <w:szCs w:val="28"/>
        </w:rPr>
        <w:t>ли</w:t>
      </w:r>
      <w:r w:rsidR="0014724A" w:rsidRPr="00851B89">
        <w:rPr>
          <w:rFonts w:ascii="Times New Roman" w:hAnsi="Times New Roman"/>
          <w:sz w:val="28"/>
          <w:szCs w:val="28"/>
        </w:rPr>
        <w:t xml:space="preserve"> </w:t>
      </w:r>
      <w:r w:rsidRPr="00851B89">
        <w:rPr>
          <w:rFonts w:ascii="Times New Roman" w:hAnsi="Times New Roman"/>
          <w:sz w:val="28"/>
          <w:szCs w:val="28"/>
        </w:rPr>
        <w:t>работники государственных органов</w:t>
      </w:r>
      <w:r w:rsidR="0014724A" w:rsidRPr="00851B89">
        <w:rPr>
          <w:rFonts w:ascii="Times New Roman" w:hAnsi="Times New Roman"/>
          <w:sz w:val="28"/>
          <w:szCs w:val="28"/>
        </w:rPr>
        <w:t xml:space="preserve">, </w:t>
      </w:r>
      <w:r w:rsidRPr="00851B89">
        <w:rPr>
          <w:rFonts w:ascii="Times New Roman" w:hAnsi="Times New Roman"/>
          <w:sz w:val="28"/>
          <w:szCs w:val="28"/>
        </w:rPr>
        <w:t>или другие работники, выплачивающие низкую квартирную плату</w:t>
      </w:r>
      <w:r w:rsidR="00D70CF0" w:rsidRPr="00851B89">
        <w:rPr>
          <w:rFonts w:ascii="Times New Roman" w:hAnsi="Times New Roman"/>
          <w:sz w:val="28"/>
          <w:szCs w:val="28"/>
        </w:rPr>
        <w:t>;</w:t>
      </w:r>
    </w:p>
    <w:p w:rsidR="0014724A" w:rsidRPr="00851B89" w:rsidRDefault="00EC41F3"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а</w:t>
      </w:r>
      <w:r w:rsidR="0014724A" w:rsidRPr="00851B89">
        <w:rPr>
          <w:rFonts w:ascii="Times New Roman" w:hAnsi="Times New Roman"/>
          <w:sz w:val="28"/>
          <w:szCs w:val="28"/>
        </w:rPr>
        <w:t>рендуемое жилье распространено по стране неравномерно.</w:t>
      </w:r>
    </w:p>
    <w:p w:rsidR="0014724A" w:rsidRPr="00851B89" w:rsidRDefault="0014724A"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 xml:space="preserve">В 2010 году эксперты ОЭСР представили новую, доработанную версию методики, </w:t>
      </w:r>
      <w:r w:rsidR="001C4D0F" w:rsidRPr="00851B89">
        <w:rPr>
          <w:rFonts w:ascii="Times New Roman" w:hAnsi="Times New Roman"/>
          <w:sz w:val="28"/>
          <w:szCs w:val="28"/>
        </w:rPr>
        <w:t xml:space="preserve">в которой </w:t>
      </w:r>
      <w:r w:rsidRPr="00851B89">
        <w:rPr>
          <w:rFonts w:ascii="Times New Roman" w:hAnsi="Times New Roman"/>
          <w:sz w:val="28"/>
          <w:szCs w:val="28"/>
        </w:rPr>
        <w:t>критерии применения метода пользовательских расходов сформулированы следующим образом:</w:t>
      </w:r>
    </w:p>
    <w:p w:rsidR="0014724A" w:rsidRPr="00851B89" w:rsidRDefault="001C4D0F" w:rsidP="003752E7">
      <w:pPr>
        <w:pStyle w:val="a5"/>
        <w:numPr>
          <w:ilvl w:val="0"/>
          <w:numId w:val="6"/>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ч</w:t>
      </w:r>
      <w:r w:rsidR="0014724A" w:rsidRPr="00851B89">
        <w:rPr>
          <w:rFonts w:ascii="Times New Roman" w:hAnsi="Times New Roman"/>
          <w:sz w:val="28"/>
          <w:szCs w:val="28"/>
        </w:rPr>
        <w:t>астным образом арендуется менее 10% жилья;</w:t>
      </w:r>
    </w:p>
    <w:p w:rsidR="0014724A" w:rsidRPr="00851B89" w:rsidRDefault="00962BC8" w:rsidP="003752E7">
      <w:pPr>
        <w:pStyle w:val="a5"/>
        <w:numPr>
          <w:ilvl w:val="0"/>
          <w:numId w:val="6"/>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р</w:t>
      </w:r>
      <w:r w:rsidR="0014724A" w:rsidRPr="00851B89">
        <w:rPr>
          <w:rFonts w:ascii="Times New Roman" w:hAnsi="Times New Roman"/>
          <w:sz w:val="28"/>
          <w:szCs w:val="28"/>
        </w:rPr>
        <w:t>азличия между арендной платой, уплачиваемой за проживание в частном и государственном жилье, составляет более 3-х раз.</w:t>
      </w:r>
    </w:p>
    <w:p w:rsidR="00D02E8B" w:rsidRPr="00851B89" w:rsidRDefault="00D02E8B" w:rsidP="00D02E8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Метод пользовательских расходов заключается в оценке каждого из расходов, которые владельцы жилья должны были бы принять во внимание при установлении рыночной квартирной платы, если бы они решили сдавать свое жилье другим жильцам, а не жить в нем самим. Такие расходы таковы:</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промежуточное потребление;</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другие налоги на производство;</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потребление основного капитала;</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прибыль и приравненные к ней доходы.</w:t>
      </w:r>
    </w:p>
    <w:p w:rsidR="001C4D0F" w:rsidRPr="00851B89" w:rsidRDefault="003B0014" w:rsidP="00216BE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По результатам </w:t>
      </w:r>
      <w:r w:rsidR="00216BE9" w:rsidRPr="00851B89">
        <w:rPr>
          <w:rFonts w:ascii="Times New Roman" w:hAnsi="Times New Roman"/>
          <w:sz w:val="28"/>
          <w:szCs w:val="28"/>
        </w:rPr>
        <w:t>переписи</w:t>
      </w:r>
      <w:r w:rsidRPr="00851B89">
        <w:rPr>
          <w:rFonts w:ascii="Times New Roman" w:hAnsi="Times New Roman"/>
          <w:sz w:val="28"/>
          <w:szCs w:val="28"/>
        </w:rPr>
        <w:t xml:space="preserve"> населения </w:t>
      </w:r>
      <w:r w:rsidR="00216BE9" w:rsidRPr="00851B89">
        <w:rPr>
          <w:rFonts w:ascii="Times New Roman" w:hAnsi="Times New Roman"/>
          <w:sz w:val="28"/>
          <w:szCs w:val="28"/>
        </w:rPr>
        <w:t>2009</w:t>
      </w:r>
      <w:r w:rsidRPr="00851B89">
        <w:rPr>
          <w:rFonts w:ascii="Times New Roman" w:hAnsi="Times New Roman"/>
          <w:sz w:val="28"/>
          <w:szCs w:val="28"/>
        </w:rPr>
        <w:t xml:space="preserve"> </w:t>
      </w:r>
      <w:r w:rsidR="00216BE9" w:rsidRPr="00851B89">
        <w:rPr>
          <w:rFonts w:ascii="Times New Roman" w:hAnsi="Times New Roman"/>
          <w:sz w:val="28"/>
          <w:szCs w:val="28"/>
        </w:rPr>
        <w:t>г</w:t>
      </w:r>
      <w:r w:rsidRPr="00851B89">
        <w:rPr>
          <w:rFonts w:ascii="Times New Roman" w:hAnsi="Times New Roman"/>
          <w:sz w:val="28"/>
          <w:szCs w:val="28"/>
        </w:rPr>
        <w:t>ода</w:t>
      </w:r>
      <w:r w:rsidR="00216BE9" w:rsidRPr="00851B89">
        <w:rPr>
          <w:rFonts w:ascii="Times New Roman" w:hAnsi="Times New Roman"/>
          <w:sz w:val="28"/>
          <w:szCs w:val="28"/>
        </w:rPr>
        <w:t xml:space="preserve"> </w:t>
      </w:r>
      <w:r w:rsidRPr="00851B89">
        <w:rPr>
          <w:rFonts w:ascii="Times New Roman" w:hAnsi="Times New Roman"/>
          <w:sz w:val="28"/>
          <w:szCs w:val="28"/>
        </w:rPr>
        <w:t>и</w:t>
      </w:r>
      <w:r w:rsidR="00216BE9" w:rsidRPr="00851B89">
        <w:rPr>
          <w:rFonts w:ascii="Times New Roman" w:hAnsi="Times New Roman"/>
          <w:sz w:val="28"/>
          <w:szCs w:val="28"/>
        </w:rPr>
        <w:t>з общей численности населения страны, указавшего место постоянного жилища, собственное жилье имели</w:t>
      </w:r>
      <w:r w:rsidRPr="00851B89">
        <w:rPr>
          <w:rFonts w:ascii="Times New Roman" w:hAnsi="Times New Roman"/>
          <w:sz w:val="28"/>
          <w:szCs w:val="28"/>
        </w:rPr>
        <w:t xml:space="preserve"> 91</w:t>
      </w:r>
      <w:r w:rsidR="00216BE9" w:rsidRPr="00851B89">
        <w:rPr>
          <w:rFonts w:ascii="Times New Roman" w:hAnsi="Times New Roman"/>
          <w:sz w:val="28"/>
          <w:szCs w:val="28"/>
        </w:rPr>
        <w:t>% населения (1999г. – 95%)</w:t>
      </w:r>
      <w:r w:rsidRPr="00851B89">
        <w:rPr>
          <w:rFonts w:ascii="Times New Roman" w:hAnsi="Times New Roman"/>
          <w:sz w:val="28"/>
          <w:szCs w:val="28"/>
        </w:rPr>
        <w:t xml:space="preserve">, </w:t>
      </w:r>
      <w:r w:rsidR="00216BE9" w:rsidRPr="00851B89">
        <w:rPr>
          <w:rFonts w:ascii="Times New Roman" w:hAnsi="Times New Roman"/>
          <w:sz w:val="28"/>
          <w:szCs w:val="28"/>
        </w:rPr>
        <w:t xml:space="preserve">около 5% </w:t>
      </w:r>
      <w:r w:rsidR="00BD456E" w:rsidRPr="00851B89">
        <w:rPr>
          <w:rFonts w:ascii="Times New Roman" w:hAnsi="Times New Roman"/>
          <w:sz w:val="28"/>
          <w:szCs w:val="28"/>
        </w:rPr>
        <w:t>проживали</w:t>
      </w:r>
      <w:r w:rsidR="00216BE9" w:rsidRPr="00851B89">
        <w:rPr>
          <w:rFonts w:ascii="Times New Roman" w:hAnsi="Times New Roman"/>
          <w:sz w:val="28"/>
          <w:szCs w:val="28"/>
        </w:rPr>
        <w:t xml:space="preserve"> в арендных помещениях и 1,9% - в государственных учреждениях либо помещениях, принадлежащих частным лицам и компаниям (юридическим или физическим лицам)</w:t>
      </w:r>
      <w:r w:rsidR="00BD456E" w:rsidRPr="00851B89">
        <w:rPr>
          <w:rFonts w:ascii="Times New Roman" w:hAnsi="Times New Roman"/>
          <w:sz w:val="28"/>
          <w:szCs w:val="28"/>
        </w:rPr>
        <w:t>.</w:t>
      </w:r>
    </w:p>
    <w:p w:rsidR="00BD456E" w:rsidRPr="00851B89" w:rsidRDefault="00FA2087" w:rsidP="00216BE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В 2014 году п</w:t>
      </w:r>
      <w:r w:rsidR="00BD456E" w:rsidRPr="00851B89">
        <w:rPr>
          <w:rFonts w:ascii="Times New Roman" w:hAnsi="Times New Roman"/>
          <w:sz w:val="28"/>
          <w:szCs w:val="28"/>
        </w:rPr>
        <w:t>о данным ежегодного</w:t>
      </w:r>
      <w:r w:rsidR="00653A74" w:rsidRPr="00851B89">
        <w:rPr>
          <w:rFonts w:ascii="Times New Roman" w:hAnsi="Times New Roman"/>
          <w:sz w:val="28"/>
          <w:szCs w:val="28"/>
        </w:rPr>
        <w:t xml:space="preserve"> </w:t>
      </w:r>
      <w:r w:rsidR="008C0CE1" w:rsidRPr="00851B89">
        <w:rPr>
          <w:rFonts w:ascii="Times New Roman" w:hAnsi="Times New Roman"/>
          <w:sz w:val="28"/>
          <w:szCs w:val="28"/>
        </w:rPr>
        <w:t>«</w:t>
      </w:r>
      <w:r w:rsidR="00BD456E" w:rsidRPr="00851B89">
        <w:rPr>
          <w:rFonts w:ascii="Times New Roman" w:hAnsi="Times New Roman"/>
          <w:sz w:val="28"/>
          <w:szCs w:val="28"/>
        </w:rPr>
        <w:t>Вопросника для основного интервью</w:t>
      </w:r>
      <w:r w:rsidR="008C0CE1" w:rsidRPr="00851B89">
        <w:rPr>
          <w:rFonts w:ascii="Times New Roman" w:hAnsi="Times New Roman"/>
          <w:sz w:val="28"/>
          <w:szCs w:val="28"/>
        </w:rPr>
        <w:t>»</w:t>
      </w:r>
      <w:r w:rsidR="00BD456E" w:rsidRPr="00851B89">
        <w:rPr>
          <w:rFonts w:ascii="Times New Roman" w:hAnsi="Times New Roman"/>
          <w:sz w:val="28"/>
          <w:szCs w:val="28"/>
        </w:rPr>
        <w:t xml:space="preserve"> (индекс формы D</w:t>
      </w:r>
      <w:r w:rsidR="005E5D3F" w:rsidRPr="00851B89">
        <w:rPr>
          <w:rFonts w:ascii="Times New Roman" w:hAnsi="Times New Roman"/>
          <w:sz w:val="28"/>
          <w:szCs w:val="28"/>
        </w:rPr>
        <w:t xml:space="preserve"> </w:t>
      </w:r>
      <w:r w:rsidR="00BD456E" w:rsidRPr="00851B89">
        <w:rPr>
          <w:rFonts w:ascii="Times New Roman" w:hAnsi="Times New Roman"/>
          <w:sz w:val="28"/>
          <w:szCs w:val="28"/>
        </w:rPr>
        <w:t>006</w:t>
      </w:r>
      <w:r w:rsidR="00685005" w:rsidRPr="00851B89">
        <w:rPr>
          <w:rFonts w:ascii="Times New Roman" w:hAnsi="Times New Roman"/>
          <w:sz w:val="28"/>
          <w:szCs w:val="28"/>
        </w:rPr>
        <w:t>, периодичность</w:t>
      </w:r>
      <w:r w:rsidR="008C0CE1" w:rsidRPr="00851B89">
        <w:rPr>
          <w:rFonts w:ascii="Times New Roman" w:hAnsi="Times New Roman"/>
          <w:sz w:val="28"/>
          <w:szCs w:val="28"/>
        </w:rPr>
        <w:t xml:space="preserve"> </w:t>
      </w:r>
      <w:r w:rsidR="00685005" w:rsidRPr="00851B89">
        <w:rPr>
          <w:rFonts w:ascii="Times New Roman" w:hAnsi="Times New Roman"/>
          <w:sz w:val="28"/>
          <w:szCs w:val="28"/>
        </w:rPr>
        <w:t>-</w:t>
      </w:r>
      <w:r w:rsidR="008C0CE1" w:rsidRPr="00851B89">
        <w:rPr>
          <w:rFonts w:ascii="Times New Roman" w:hAnsi="Times New Roman"/>
          <w:sz w:val="28"/>
          <w:szCs w:val="28"/>
        </w:rPr>
        <w:t xml:space="preserve"> годовая</w:t>
      </w:r>
      <w:r w:rsidR="00BD456E" w:rsidRPr="00851B89">
        <w:rPr>
          <w:rFonts w:ascii="Times New Roman" w:hAnsi="Times New Roman"/>
          <w:sz w:val="28"/>
          <w:szCs w:val="28"/>
        </w:rPr>
        <w:t xml:space="preserve">) </w:t>
      </w:r>
      <w:r w:rsidR="00CC41E4" w:rsidRPr="00851B89">
        <w:rPr>
          <w:rFonts w:ascii="Times New Roman" w:hAnsi="Times New Roman"/>
          <w:sz w:val="28"/>
          <w:szCs w:val="28"/>
        </w:rPr>
        <w:t>94</w:t>
      </w:r>
      <w:r w:rsidR="00BD456E" w:rsidRPr="00851B89">
        <w:rPr>
          <w:rFonts w:ascii="Times New Roman" w:hAnsi="Times New Roman"/>
          <w:sz w:val="28"/>
          <w:szCs w:val="28"/>
        </w:rPr>
        <w:t xml:space="preserve">% домохозяйств </w:t>
      </w:r>
      <w:r w:rsidR="00BD456E" w:rsidRPr="00851B89">
        <w:rPr>
          <w:rFonts w:ascii="Times New Roman" w:hAnsi="Times New Roman"/>
          <w:sz w:val="28"/>
          <w:szCs w:val="28"/>
        </w:rPr>
        <w:lastRenderedPageBreak/>
        <w:t xml:space="preserve">проживали в собственном жилье, </w:t>
      </w:r>
      <w:r w:rsidR="00CC41E4" w:rsidRPr="00851B89">
        <w:rPr>
          <w:rFonts w:ascii="Times New Roman" w:hAnsi="Times New Roman"/>
          <w:sz w:val="28"/>
          <w:szCs w:val="28"/>
        </w:rPr>
        <w:t>5,4</w:t>
      </w:r>
      <w:r w:rsidR="00BD456E" w:rsidRPr="00851B89">
        <w:rPr>
          <w:rFonts w:ascii="Times New Roman" w:hAnsi="Times New Roman"/>
          <w:sz w:val="28"/>
          <w:szCs w:val="28"/>
        </w:rPr>
        <w:t xml:space="preserve">% в арендуемом, </w:t>
      </w:r>
      <w:r w:rsidR="00CC41E4" w:rsidRPr="00851B89">
        <w:rPr>
          <w:rFonts w:ascii="Times New Roman" w:hAnsi="Times New Roman"/>
          <w:sz w:val="28"/>
          <w:szCs w:val="28"/>
        </w:rPr>
        <w:t>0,6</w:t>
      </w:r>
      <w:r w:rsidR="00BD456E" w:rsidRPr="00851B89">
        <w:rPr>
          <w:rFonts w:ascii="Times New Roman" w:hAnsi="Times New Roman"/>
          <w:sz w:val="28"/>
          <w:szCs w:val="28"/>
        </w:rPr>
        <w:t>% в жилье принадлежащим государственным учреждениям или частным компаниям.</w:t>
      </w:r>
    </w:p>
    <w:p w:rsidR="00DA395F" w:rsidRPr="00851B89" w:rsidRDefault="00DA395F" w:rsidP="00335DB5">
      <w:pPr>
        <w:tabs>
          <w:tab w:val="left" w:pos="851"/>
        </w:tabs>
        <w:spacing w:after="0" w:line="240" w:lineRule="auto"/>
        <w:rPr>
          <w:rFonts w:ascii="Times New Roman" w:hAnsi="Times New Roman"/>
          <w:sz w:val="24"/>
          <w:szCs w:val="24"/>
        </w:rPr>
      </w:pPr>
    </w:p>
    <w:p w:rsidR="004D5947" w:rsidRPr="00851B89" w:rsidRDefault="004D5947" w:rsidP="00335DB5">
      <w:pPr>
        <w:tabs>
          <w:tab w:val="left" w:pos="851"/>
        </w:tabs>
        <w:spacing w:after="0" w:line="240" w:lineRule="auto"/>
        <w:rPr>
          <w:rFonts w:ascii="Times New Roman" w:hAnsi="Times New Roman"/>
          <w:sz w:val="24"/>
          <w:szCs w:val="24"/>
        </w:rPr>
      </w:pPr>
    </w:p>
    <w:p w:rsidR="00D55C24" w:rsidRPr="00851B89" w:rsidRDefault="00EA0DF4" w:rsidP="003B50AB">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 xml:space="preserve">Оценка жилищных услуг, производимых собственниками </w:t>
      </w:r>
      <w:r w:rsidRPr="00851B89">
        <w:rPr>
          <w:rFonts w:ascii="Times New Roman" w:hAnsi="Times New Roman"/>
          <w:b/>
          <w:sz w:val="28"/>
          <w:szCs w:val="28"/>
        </w:rPr>
        <w:br/>
        <w:t>жилья для собственного потребления</w:t>
      </w:r>
    </w:p>
    <w:p w:rsidR="00B549AB" w:rsidRPr="00851B89" w:rsidRDefault="00B549AB" w:rsidP="003752E7">
      <w:pPr>
        <w:tabs>
          <w:tab w:val="left" w:pos="851"/>
        </w:tabs>
        <w:spacing w:after="0" w:line="240" w:lineRule="auto"/>
        <w:ind w:right="-108"/>
        <w:rPr>
          <w:rFonts w:ascii="Times New Roman" w:hAnsi="Times New Roman"/>
          <w:sz w:val="28"/>
          <w:szCs w:val="28"/>
        </w:rPr>
      </w:pPr>
    </w:p>
    <w:p w:rsidR="00D55C24" w:rsidRPr="00851B89" w:rsidRDefault="00EA0DF4" w:rsidP="00452D0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Комитетом проведены экспериментальные расчеты </w:t>
      </w:r>
      <w:r w:rsidR="009A37C8" w:rsidRPr="00851B89">
        <w:rPr>
          <w:rFonts w:ascii="Times New Roman" w:hAnsi="Times New Roman"/>
          <w:sz w:val="28"/>
          <w:szCs w:val="28"/>
        </w:rPr>
        <w:t xml:space="preserve">жилой ренты </w:t>
      </w:r>
      <w:r w:rsidRPr="00851B89">
        <w:rPr>
          <w:rFonts w:ascii="Times New Roman" w:hAnsi="Times New Roman"/>
          <w:sz w:val="28"/>
          <w:szCs w:val="28"/>
        </w:rPr>
        <w:t>м</w:t>
      </w:r>
      <w:r w:rsidR="009A37C8" w:rsidRPr="00851B89">
        <w:rPr>
          <w:rFonts w:ascii="Times New Roman" w:hAnsi="Times New Roman"/>
          <w:sz w:val="28"/>
          <w:szCs w:val="28"/>
        </w:rPr>
        <w:t>етодом пользовательских расходов.</w:t>
      </w:r>
    </w:p>
    <w:p w:rsidR="009A37C8" w:rsidRPr="00851B89" w:rsidRDefault="009A37C8" w:rsidP="009A37C8">
      <w:pPr>
        <w:tabs>
          <w:tab w:val="left" w:pos="851"/>
        </w:tabs>
        <w:spacing w:after="0" w:line="240" w:lineRule="auto"/>
        <w:ind w:right="-108"/>
        <w:rPr>
          <w:rFonts w:ascii="Times New Roman" w:hAnsi="Times New Roman"/>
          <w:sz w:val="28"/>
          <w:szCs w:val="28"/>
        </w:rPr>
      </w:pPr>
      <w:r w:rsidRPr="00851B89">
        <w:rPr>
          <w:rFonts w:ascii="Times New Roman" w:hAnsi="Times New Roman"/>
          <w:sz w:val="28"/>
          <w:szCs w:val="28"/>
        </w:rPr>
        <w:t>Метод пользовательских расходов заключается в оценке каждого из расходов, которые владельцы жилья должны были бы принять во внимание при установлении рыночной квартирной платы, если бы они решили сдавать свое жилье другим жильцам, а не жить в нем самим. Расходы включают</w:t>
      </w:r>
      <w:r w:rsidR="009A17FA" w:rsidRPr="00851B89">
        <w:rPr>
          <w:rFonts w:ascii="Times New Roman" w:hAnsi="Times New Roman"/>
          <w:sz w:val="28"/>
          <w:szCs w:val="28"/>
        </w:rPr>
        <w:t xml:space="preserve"> следующие статьи</w:t>
      </w:r>
      <w:r w:rsidRPr="00851B89">
        <w:rPr>
          <w:rFonts w:ascii="Times New Roman" w:hAnsi="Times New Roman"/>
          <w:sz w:val="28"/>
          <w:szCs w:val="28"/>
        </w:rPr>
        <w:t>:</w:t>
      </w:r>
    </w:p>
    <w:p w:rsidR="00D55C24" w:rsidRPr="00851B89" w:rsidRDefault="005B3628"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промежуточное потребление;</w:t>
      </w:r>
    </w:p>
    <w:p w:rsidR="00D55C24" w:rsidRPr="00851B89" w:rsidRDefault="00452D08"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другие</w:t>
      </w:r>
      <w:r w:rsidR="00D55C24" w:rsidRPr="00851B89">
        <w:rPr>
          <w:rFonts w:ascii="Times New Roman" w:hAnsi="Times New Roman"/>
          <w:sz w:val="28"/>
          <w:szCs w:val="28"/>
        </w:rPr>
        <w:t xml:space="preserve"> налоги на производство</w:t>
      </w:r>
      <w:r w:rsidR="005B3628" w:rsidRPr="00851B89">
        <w:rPr>
          <w:rFonts w:ascii="Times New Roman" w:hAnsi="Times New Roman"/>
          <w:sz w:val="28"/>
          <w:szCs w:val="28"/>
        </w:rPr>
        <w:t>;</w:t>
      </w:r>
    </w:p>
    <w:p w:rsidR="00D55C24" w:rsidRPr="00851B89" w:rsidRDefault="00D55C24"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потребление основного капитала</w:t>
      </w:r>
      <w:r w:rsidR="005B3628" w:rsidRPr="00851B89">
        <w:rPr>
          <w:rFonts w:ascii="Times New Roman" w:hAnsi="Times New Roman"/>
          <w:sz w:val="28"/>
          <w:szCs w:val="28"/>
        </w:rPr>
        <w:t>;</w:t>
      </w:r>
    </w:p>
    <w:p w:rsidR="00D55C24" w:rsidRPr="00851B89" w:rsidRDefault="00D55C24"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прибыль и приравненные к ней доходы</w:t>
      </w:r>
      <w:r w:rsidR="005B3628" w:rsidRPr="00851B89">
        <w:rPr>
          <w:rFonts w:ascii="Times New Roman" w:hAnsi="Times New Roman"/>
          <w:sz w:val="28"/>
          <w:szCs w:val="28"/>
        </w:rPr>
        <w:t>.</w:t>
      </w:r>
    </w:p>
    <w:p w:rsidR="00452D08" w:rsidRPr="00851B89" w:rsidRDefault="00452D08" w:rsidP="00910D1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Промежуточное потребление включает стоимость товаров и услуг, потребленных в качестве затрат в процессе производства, которые либо трансформированы, либо полностью использованы в процессе производства.</w:t>
      </w:r>
    </w:p>
    <w:p w:rsidR="00904E23" w:rsidRPr="00851B89" w:rsidRDefault="00452D08" w:rsidP="00452D08">
      <w:pPr>
        <w:pStyle w:val="a5"/>
        <w:tabs>
          <w:tab w:val="left" w:pos="851"/>
        </w:tabs>
        <w:spacing w:after="0" w:line="240" w:lineRule="auto"/>
        <w:ind w:left="0" w:right="-108"/>
        <w:rPr>
          <w:rFonts w:ascii="Times New Roman" w:hAnsi="Times New Roman"/>
          <w:sz w:val="28"/>
          <w:szCs w:val="28"/>
        </w:rPr>
      </w:pPr>
      <w:r w:rsidRPr="00851B89">
        <w:rPr>
          <w:rFonts w:ascii="Times New Roman" w:hAnsi="Times New Roman"/>
          <w:sz w:val="28"/>
          <w:szCs w:val="28"/>
        </w:rPr>
        <w:t>Необходимо разграничивать расходы квартиро</w:t>
      </w:r>
      <w:r w:rsidR="004D5947" w:rsidRPr="00851B89">
        <w:rPr>
          <w:rFonts w:ascii="Times New Roman" w:hAnsi="Times New Roman"/>
          <w:sz w:val="28"/>
          <w:szCs w:val="28"/>
        </w:rPr>
        <w:t>съемщиков и собственников жилья. С</w:t>
      </w:r>
      <w:r w:rsidR="00D81C48" w:rsidRPr="00851B89">
        <w:rPr>
          <w:rFonts w:ascii="Times New Roman" w:hAnsi="Times New Roman"/>
          <w:sz w:val="28"/>
          <w:szCs w:val="28"/>
        </w:rPr>
        <w:t>огласно</w:t>
      </w:r>
      <w:r w:rsidRPr="00851B89">
        <w:rPr>
          <w:rFonts w:ascii="Times New Roman" w:hAnsi="Times New Roman"/>
          <w:sz w:val="28"/>
          <w:szCs w:val="28"/>
        </w:rPr>
        <w:t xml:space="preserve"> СНС</w:t>
      </w:r>
      <w:r w:rsidR="004C0F90" w:rsidRPr="00851B89">
        <w:rPr>
          <w:rFonts w:ascii="Times New Roman" w:hAnsi="Times New Roman"/>
          <w:sz w:val="28"/>
          <w:szCs w:val="28"/>
        </w:rPr>
        <w:t xml:space="preserve"> 2008 </w:t>
      </w:r>
      <w:r w:rsidRPr="00851B89">
        <w:rPr>
          <w:rFonts w:ascii="Times New Roman" w:hAnsi="Times New Roman"/>
          <w:sz w:val="28"/>
          <w:szCs w:val="28"/>
        </w:rPr>
        <w:t xml:space="preserve">расходы понесенные квартиросъемщиками чаще имеют рутинный характер и относятся </w:t>
      </w:r>
      <w:r w:rsidR="00904E23" w:rsidRPr="00851B89">
        <w:rPr>
          <w:rFonts w:ascii="Times New Roman" w:hAnsi="Times New Roman"/>
          <w:sz w:val="28"/>
          <w:szCs w:val="28"/>
        </w:rPr>
        <w:t>к</w:t>
      </w:r>
      <w:r w:rsidRPr="00851B89">
        <w:rPr>
          <w:rFonts w:ascii="Times New Roman" w:hAnsi="Times New Roman"/>
          <w:sz w:val="28"/>
          <w:szCs w:val="28"/>
        </w:rPr>
        <w:t xml:space="preserve"> расходам на конечное потребление. Расходы</w:t>
      </w:r>
      <w:r w:rsidR="00904E23" w:rsidRPr="00851B89">
        <w:rPr>
          <w:rFonts w:ascii="Times New Roman" w:hAnsi="Times New Roman"/>
          <w:sz w:val="28"/>
          <w:szCs w:val="28"/>
        </w:rPr>
        <w:t>,</w:t>
      </w:r>
      <w:r w:rsidRPr="00851B89">
        <w:rPr>
          <w:rFonts w:ascii="Times New Roman" w:hAnsi="Times New Roman"/>
          <w:sz w:val="28"/>
          <w:szCs w:val="28"/>
        </w:rPr>
        <w:t xml:space="preserve"> которые считаются</w:t>
      </w:r>
      <w:r w:rsidR="00904E23" w:rsidRPr="00851B89">
        <w:rPr>
          <w:rFonts w:ascii="Times New Roman" w:hAnsi="Times New Roman"/>
          <w:sz w:val="28"/>
          <w:szCs w:val="28"/>
        </w:rPr>
        <w:t xml:space="preserve"> обязанностью владельцев жилищ, следует рассматривать как промежуточное потребление, связанное с производством жилищных услуг. К таким расходам относятся украшение, мелкий ремонт и техническое обслуживание жилищ</w:t>
      </w:r>
      <w:r w:rsidR="004C0F90" w:rsidRPr="00851B89">
        <w:rPr>
          <w:rFonts w:ascii="Times New Roman" w:hAnsi="Times New Roman"/>
          <w:sz w:val="28"/>
          <w:szCs w:val="28"/>
        </w:rPr>
        <w:t xml:space="preserve">. </w:t>
      </w:r>
      <w:r w:rsidRPr="00851B89">
        <w:rPr>
          <w:rFonts w:ascii="Times New Roman" w:hAnsi="Times New Roman"/>
          <w:sz w:val="28"/>
          <w:szCs w:val="28"/>
        </w:rPr>
        <w:t xml:space="preserve">Эти расходы </w:t>
      </w:r>
      <w:r w:rsidR="00A51F64" w:rsidRPr="00851B89">
        <w:rPr>
          <w:rFonts w:ascii="Times New Roman" w:hAnsi="Times New Roman"/>
          <w:sz w:val="28"/>
          <w:szCs w:val="28"/>
        </w:rPr>
        <w:t>состоят</w:t>
      </w:r>
      <w:r w:rsidRPr="00851B89">
        <w:rPr>
          <w:rFonts w:ascii="Times New Roman" w:hAnsi="Times New Roman"/>
          <w:sz w:val="28"/>
          <w:szCs w:val="28"/>
        </w:rPr>
        <w:t xml:space="preserve"> либо из выплат за услуги, оказанные профессиональными строителями или декораторами, либо из покупок материалов для самостоятель</w:t>
      </w:r>
      <w:r w:rsidR="00904E23" w:rsidRPr="00851B89">
        <w:rPr>
          <w:rFonts w:ascii="Times New Roman" w:hAnsi="Times New Roman"/>
          <w:sz w:val="28"/>
          <w:szCs w:val="28"/>
        </w:rPr>
        <w:t>ного ремонта и украшения жилищ</w:t>
      </w:r>
      <w:r w:rsidR="004C0F90" w:rsidRPr="00851B89">
        <w:rPr>
          <w:rFonts w:ascii="Times New Roman" w:hAnsi="Times New Roman"/>
          <w:sz w:val="28"/>
          <w:szCs w:val="28"/>
        </w:rPr>
        <w:t xml:space="preserve"> (СНС 2008, 9.67).</w:t>
      </w:r>
    </w:p>
    <w:p w:rsidR="004C0F90" w:rsidRPr="00851B89" w:rsidRDefault="00452D08" w:rsidP="004C0F90">
      <w:pPr>
        <w:pStyle w:val="a5"/>
        <w:tabs>
          <w:tab w:val="left" w:pos="851"/>
        </w:tabs>
        <w:spacing w:after="0" w:line="240" w:lineRule="auto"/>
        <w:ind w:left="0" w:right="-108"/>
        <w:rPr>
          <w:rFonts w:ascii="Times New Roman" w:hAnsi="Times New Roman"/>
          <w:sz w:val="28"/>
          <w:szCs w:val="28"/>
        </w:rPr>
      </w:pPr>
      <w:r w:rsidRPr="00851B89">
        <w:rPr>
          <w:rFonts w:ascii="Times New Roman" w:hAnsi="Times New Roman"/>
          <w:sz w:val="28"/>
          <w:szCs w:val="28"/>
        </w:rPr>
        <w:t>Расх</w:t>
      </w:r>
      <w:r w:rsidR="00985AF6" w:rsidRPr="00851B89">
        <w:rPr>
          <w:rFonts w:ascii="Times New Roman" w:hAnsi="Times New Roman"/>
          <w:sz w:val="28"/>
          <w:szCs w:val="28"/>
        </w:rPr>
        <w:t>оды на существенные улучшения (</w:t>
      </w:r>
      <w:r w:rsidR="00495509" w:rsidRPr="00851B89">
        <w:rPr>
          <w:rFonts w:ascii="Times New Roman" w:hAnsi="Times New Roman"/>
          <w:sz w:val="28"/>
          <w:szCs w:val="28"/>
        </w:rPr>
        <w:t xml:space="preserve">то есть </w:t>
      </w:r>
      <w:r w:rsidRPr="00851B89">
        <w:rPr>
          <w:rFonts w:ascii="Times New Roman" w:hAnsi="Times New Roman"/>
          <w:sz w:val="28"/>
          <w:szCs w:val="28"/>
        </w:rPr>
        <w:t>на реконструкцию, обновление или расширение) жилищ не классифицируются так же, как расходы на украшение, мелкий ремонт и техническое обслуживание. Такие расходы не включаются в расходы на конечное потребление домашних хозяйств, а отражаются как валовое накопление основного капитала собственников таких жилищ, включая жильцов-владельцев</w:t>
      </w:r>
      <w:r w:rsidR="004C0F90" w:rsidRPr="00851B89">
        <w:rPr>
          <w:rFonts w:ascii="Times New Roman" w:hAnsi="Times New Roman"/>
          <w:sz w:val="28"/>
          <w:szCs w:val="28"/>
        </w:rPr>
        <w:t xml:space="preserve"> </w:t>
      </w:r>
      <w:r w:rsidR="00596A93" w:rsidRPr="00851B89">
        <w:rPr>
          <w:rFonts w:ascii="Times New Roman" w:hAnsi="Times New Roman"/>
          <w:sz w:val="28"/>
          <w:szCs w:val="28"/>
        </w:rPr>
        <w:t>(</w:t>
      </w:r>
      <w:r w:rsidR="004C0F90" w:rsidRPr="00851B89">
        <w:rPr>
          <w:rFonts w:ascii="Times New Roman" w:hAnsi="Times New Roman"/>
          <w:sz w:val="28"/>
          <w:szCs w:val="28"/>
        </w:rPr>
        <w:t>СНС 2008, 9.68).</w:t>
      </w:r>
    </w:p>
    <w:p w:rsidR="00C71182" w:rsidRPr="00851B89" w:rsidRDefault="00904E23" w:rsidP="00C71182">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Источником данных для формирования промежуточного потребления является </w:t>
      </w:r>
      <w:r w:rsidR="00653A74" w:rsidRPr="00851B89">
        <w:rPr>
          <w:rFonts w:ascii="Times New Roman" w:hAnsi="Times New Roman"/>
          <w:sz w:val="28"/>
          <w:szCs w:val="28"/>
        </w:rPr>
        <w:t>«Е</w:t>
      </w:r>
      <w:r w:rsidRPr="00851B89">
        <w:rPr>
          <w:rFonts w:ascii="Times New Roman" w:hAnsi="Times New Roman"/>
          <w:sz w:val="28"/>
          <w:szCs w:val="28"/>
        </w:rPr>
        <w:t>жеквартальный вопросник по расходам и доходам домашних хозяйств</w:t>
      </w:r>
      <w:r w:rsidR="00653A74" w:rsidRPr="00851B89">
        <w:rPr>
          <w:rFonts w:ascii="Times New Roman" w:hAnsi="Times New Roman"/>
          <w:sz w:val="28"/>
          <w:szCs w:val="28"/>
        </w:rPr>
        <w:t>»</w:t>
      </w:r>
      <w:r w:rsidR="000D2779" w:rsidRPr="00851B89">
        <w:rPr>
          <w:rFonts w:ascii="Times New Roman" w:hAnsi="Times New Roman"/>
          <w:sz w:val="28"/>
          <w:szCs w:val="28"/>
        </w:rPr>
        <w:t xml:space="preserve"> </w:t>
      </w:r>
      <w:r w:rsidRPr="00851B89">
        <w:rPr>
          <w:rFonts w:ascii="Times New Roman" w:hAnsi="Times New Roman"/>
          <w:sz w:val="28"/>
          <w:szCs w:val="28"/>
        </w:rPr>
        <w:t xml:space="preserve">(индекс формы </w:t>
      </w:r>
      <w:r w:rsidR="00C672FD" w:rsidRPr="00851B89">
        <w:rPr>
          <w:rFonts w:ascii="Times New Roman" w:hAnsi="Times New Roman"/>
          <w:sz w:val="28"/>
          <w:szCs w:val="28"/>
        </w:rPr>
        <w:t>D</w:t>
      </w:r>
      <w:r w:rsidR="00A631C4" w:rsidRPr="00851B89">
        <w:rPr>
          <w:rFonts w:ascii="Times New Roman" w:hAnsi="Times New Roman"/>
          <w:sz w:val="28"/>
          <w:szCs w:val="28"/>
        </w:rPr>
        <w:t xml:space="preserve"> </w:t>
      </w:r>
      <w:r w:rsidR="00C672FD" w:rsidRPr="00851B89">
        <w:rPr>
          <w:rFonts w:ascii="Times New Roman" w:hAnsi="Times New Roman"/>
          <w:sz w:val="28"/>
          <w:szCs w:val="28"/>
        </w:rPr>
        <w:t>004</w:t>
      </w:r>
      <w:r w:rsidR="00653A74" w:rsidRPr="00851B89">
        <w:rPr>
          <w:rFonts w:ascii="Times New Roman" w:hAnsi="Times New Roman"/>
          <w:sz w:val="28"/>
          <w:szCs w:val="28"/>
        </w:rPr>
        <w:t>, периодичность - квартальная</w:t>
      </w:r>
      <w:r w:rsidRPr="00851B89">
        <w:rPr>
          <w:rFonts w:ascii="Times New Roman" w:hAnsi="Times New Roman"/>
          <w:sz w:val="28"/>
          <w:szCs w:val="28"/>
        </w:rPr>
        <w:t>)</w:t>
      </w:r>
      <w:r w:rsidR="00C672FD" w:rsidRPr="00851B89">
        <w:rPr>
          <w:rFonts w:ascii="Times New Roman" w:hAnsi="Times New Roman"/>
          <w:sz w:val="28"/>
          <w:szCs w:val="28"/>
        </w:rPr>
        <w:t>.</w:t>
      </w:r>
      <w:r w:rsidR="00702C9C" w:rsidRPr="00851B89">
        <w:rPr>
          <w:rFonts w:ascii="Times New Roman" w:hAnsi="Times New Roman"/>
          <w:sz w:val="28"/>
          <w:szCs w:val="28"/>
        </w:rPr>
        <w:t xml:space="preserve"> В п</w:t>
      </w:r>
      <w:r w:rsidR="00672B34" w:rsidRPr="00851B89">
        <w:rPr>
          <w:rFonts w:ascii="Times New Roman" w:hAnsi="Times New Roman"/>
          <w:sz w:val="28"/>
          <w:szCs w:val="28"/>
        </w:rPr>
        <w:t>риложении 2</w:t>
      </w:r>
      <w:r w:rsidR="001A3020" w:rsidRPr="00851B89">
        <w:rPr>
          <w:rFonts w:ascii="Times New Roman" w:hAnsi="Times New Roman"/>
          <w:sz w:val="28"/>
          <w:szCs w:val="28"/>
        </w:rPr>
        <w:t xml:space="preserve"> </w:t>
      </w:r>
      <w:r w:rsidR="008F3B2E" w:rsidRPr="00851B89">
        <w:rPr>
          <w:rFonts w:ascii="Times New Roman" w:hAnsi="Times New Roman"/>
          <w:sz w:val="28"/>
          <w:szCs w:val="28"/>
        </w:rPr>
        <w:t>к настоящей М</w:t>
      </w:r>
      <w:r w:rsidR="00702B01" w:rsidRPr="00851B89">
        <w:rPr>
          <w:rFonts w:ascii="Times New Roman" w:hAnsi="Times New Roman"/>
          <w:sz w:val="28"/>
          <w:szCs w:val="28"/>
        </w:rPr>
        <w:t xml:space="preserve">етодике </w:t>
      </w:r>
      <w:r w:rsidR="001A3020" w:rsidRPr="00851B89">
        <w:rPr>
          <w:rFonts w:ascii="Times New Roman" w:hAnsi="Times New Roman"/>
          <w:sz w:val="28"/>
          <w:szCs w:val="28"/>
        </w:rPr>
        <w:t xml:space="preserve">отражены статьи расходов, </w:t>
      </w:r>
      <w:r w:rsidR="00702C9C" w:rsidRPr="00851B89">
        <w:rPr>
          <w:rFonts w:ascii="Times New Roman" w:hAnsi="Times New Roman"/>
          <w:sz w:val="28"/>
          <w:szCs w:val="28"/>
        </w:rPr>
        <w:t>включенные в</w:t>
      </w:r>
      <w:r w:rsidR="001A3020" w:rsidRPr="00851B89">
        <w:rPr>
          <w:rFonts w:ascii="Times New Roman" w:hAnsi="Times New Roman"/>
          <w:sz w:val="28"/>
          <w:szCs w:val="28"/>
        </w:rPr>
        <w:t xml:space="preserve"> промежуточное потребление</w:t>
      </w:r>
      <w:r w:rsidR="00672B34" w:rsidRPr="00851B89">
        <w:rPr>
          <w:rFonts w:ascii="Times New Roman" w:hAnsi="Times New Roman"/>
          <w:sz w:val="28"/>
          <w:szCs w:val="28"/>
        </w:rPr>
        <w:t>.</w:t>
      </w:r>
    </w:p>
    <w:p w:rsidR="009A17FA" w:rsidRPr="00851B89" w:rsidRDefault="009A17FA" w:rsidP="00C71182">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lastRenderedPageBreak/>
        <w:t xml:space="preserve">Другие налоги на производство включают все налоги, кроме налогов на продукты, которые подлежат выплате предприятиями в результате их участия в производстве. Объектом налогообложения </w:t>
      </w:r>
      <w:r w:rsidR="00A51F64" w:rsidRPr="00851B89">
        <w:rPr>
          <w:rFonts w:ascii="Times New Roman" w:hAnsi="Times New Roman"/>
          <w:sz w:val="28"/>
          <w:szCs w:val="28"/>
        </w:rPr>
        <w:t>являют</w:t>
      </w:r>
      <w:r w:rsidRPr="00851B89">
        <w:rPr>
          <w:rFonts w:ascii="Times New Roman" w:hAnsi="Times New Roman"/>
          <w:sz w:val="28"/>
          <w:szCs w:val="28"/>
        </w:rPr>
        <w:t>ся земля, основные фонды или раб</w:t>
      </w:r>
      <w:r w:rsidR="004A2BAE" w:rsidRPr="00851B89">
        <w:rPr>
          <w:rFonts w:ascii="Times New Roman" w:hAnsi="Times New Roman"/>
          <w:sz w:val="28"/>
          <w:szCs w:val="28"/>
        </w:rPr>
        <w:t>очая сила, используемые в производстве.</w:t>
      </w:r>
    </w:p>
    <w:p w:rsidR="004A2BAE" w:rsidRPr="00851B89" w:rsidRDefault="007D467C" w:rsidP="0053590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С</w:t>
      </w:r>
      <w:r w:rsidR="006B1E32" w:rsidRPr="00851B89">
        <w:rPr>
          <w:rFonts w:ascii="Times New Roman" w:hAnsi="Times New Roman"/>
          <w:sz w:val="28"/>
          <w:szCs w:val="28"/>
        </w:rPr>
        <w:t>огласно СНС</w:t>
      </w:r>
      <w:r w:rsidRPr="00851B89">
        <w:rPr>
          <w:rFonts w:ascii="Times New Roman" w:hAnsi="Times New Roman"/>
          <w:sz w:val="28"/>
          <w:szCs w:val="28"/>
        </w:rPr>
        <w:t xml:space="preserve"> 2008</w:t>
      </w:r>
      <w:r w:rsidR="006B1E32" w:rsidRPr="00851B89">
        <w:rPr>
          <w:rFonts w:ascii="Times New Roman" w:hAnsi="Times New Roman"/>
          <w:sz w:val="28"/>
          <w:szCs w:val="28"/>
        </w:rPr>
        <w:t xml:space="preserve"> собственники жилищ являются производителями жилищных услуг, потребляемых ими самими же, то в качестве других налогов на производство рассматриваются налоги на </w:t>
      </w:r>
      <w:r w:rsidR="00355220" w:rsidRPr="00851B89">
        <w:rPr>
          <w:rFonts w:ascii="Times New Roman" w:hAnsi="Times New Roman"/>
          <w:sz w:val="28"/>
          <w:szCs w:val="28"/>
        </w:rPr>
        <w:t>имущество (недвижимость), уплачиваемые собственниками жилья.</w:t>
      </w:r>
    </w:p>
    <w:p w:rsidR="009A17FA" w:rsidRPr="00851B89" w:rsidRDefault="00355220" w:rsidP="0053590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Согласно статье 405 Налогового к</w:t>
      </w:r>
      <w:r w:rsidR="009A17FA" w:rsidRPr="00851B89">
        <w:rPr>
          <w:rFonts w:ascii="Times New Roman" w:hAnsi="Times New Roman"/>
          <w:sz w:val="28"/>
          <w:szCs w:val="28"/>
        </w:rPr>
        <w:t>одекса</w:t>
      </w:r>
      <w:r w:rsidRPr="00851B89">
        <w:rPr>
          <w:rFonts w:ascii="Times New Roman" w:hAnsi="Times New Roman"/>
          <w:sz w:val="28"/>
          <w:szCs w:val="28"/>
        </w:rPr>
        <w:t xml:space="preserve"> Республики Казахстан от 10 декабря 2008 года №</w:t>
      </w:r>
      <w:r w:rsidR="00985AF6" w:rsidRPr="00851B89">
        <w:rPr>
          <w:rFonts w:ascii="Times New Roman" w:hAnsi="Times New Roman"/>
          <w:sz w:val="28"/>
          <w:szCs w:val="28"/>
        </w:rPr>
        <w:t xml:space="preserve"> </w:t>
      </w:r>
      <w:r w:rsidRPr="00851B89">
        <w:rPr>
          <w:rFonts w:ascii="Times New Roman" w:hAnsi="Times New Roman"/>
          <w:sz w:val="28"/>
          <w:szCs w:val="28"/>
        </w:rPr>
        <w:t>99-IV</w:t>
      </w:r>
      <w:r w:rsidR="009A17FA" w:rsidRPr="00851B89">
        <w:rPr>
          <w:rFonts w:ascii="Times New Roman" w:hAnsi="Times New Roman"/>
          <w:sz w:val="28"/>
          <w:szCs w:val="28"/>
        </w:rPr>
        <w:t xml:space="preserve">, </w:t>
      </w:r>
      <w:r w:rsidRPr="00851B89">
        <w:rPr>
          <w:rFonts w:ascii="Times New Roman" w:hAnsi="Times New Roman"/>
          <w:sz w:val="28"/>
          <w:szCs w:val="28"/>
        </w:rPr>
        <w:t>о</w:t>
      </w:r>
      <w:r w:rsidR="009A17FA" w:rsidRPr="00851B89">
        <w:rPr>
          <w:rFonts w:ascii="Times New Roman" w:hAnsi="Times New Roman"/>
          <w:sz w:val="28"/>
          <w:szCs w:val="28"/>
        </w:rPr>
        <w:t>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 а также объекты незавершенного строительства со дня проживания, эксплуатации.</w:t>
      </w:r>
    </w:p>
    <w:p w:rsidR="009A17FA" w:rsidRPr="00851B89" w:rsidRDefault="00535904" w:rsidP="00BC181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В расчет жилой ренты включается налог на жилища, налог на дачные постройки, гаражи </w:t>
      </w:r>
      <w:r w:rsidR="00495509" w:rsidRPr="00851B89">
        <w:rPr>
          <w:rFonts w:ascii="Times New Roman" w:hAnsi="Times New Roman"/>
          <w:sz w:val="28"/>
          <w:szCs w:val="28"/>
        </w:rPr>
        <w:t>и др</w:t>
      </w:r>
      <w:r w:rsidR="00F35D0D" w:rsidRPr="00851B89">
        <w:rPr>
          <w:rFonts w:ascii="Times New Roman" w:hAnsi="Times New Roman"/>
          <w:sz w:val="28"/>
          <w:szCs w:val="28"/>
        </w:rPr>
        <w:t>угие</w:t>
      </w:r>
      <w:r w:rsidRPr="00851B89">
        <w:rPr>
          <w:rFonts w:ascii="Times New Roman" w:hAnsi="Times New Roman"/>
          <w:sz w:val="28"/>
          <w:szCs w:val="28"/>
        </w:rPr>
        <w:t xml:space="preserve"> исключаются из расчетов. </w:t>
      </w:r>
      <w:r w:rsidR="00C84F1D" w:rsidRPr="00851B89">
        <w:rPr>
          <w:rFonts w:ascii="Times New Roman" w:hAnsi="Times New Roman"/>
          <w:sz w:val="28"/>
          <w:szCs w:val="28"/>
        </w:rPr>
        <w:t>В</w:t>
      </w:r>
      <w:r w:rsidRPr="00851B89">
        <w:rPr>
          <w:rFonts w:ascii="Times New Roman" w:hAnsi="Times New Roman"/>
          <w:sz w:val="28"/>
          <w:szCs w:val="28"/>
        </w:rPr>
        <w:t xml:space="preserve"> связи с тем, что в настоящее время невозможно разграничить налоги на имущество по видам имущества</w:t>
      </w:r>
      <w:r w:rsidR="00C84F1D" w:rsidRPr="00851B89">
        <w:rPr>
          <w:rFonts w:ascii="Times New Roman" w:hAnsi="Times New Roman"/>
          <w:sz w:val="28"/>
          <w:szCs w:val="28"/>
        </w:rPr>
        <w:t>,</w:t>
      </w:r>
      <w:r w:rsidRPr="00851B89">
        <w:rPr>
          <w:rFonts w:ascii="Times New Roman" w:hAnsi="Times New Roman"/>
          <w:sz w:val="28"/>
          <w:szCs w:val="28"/>
        </w:rPr>
        <w:t xml:space="preserve"> в расчет жилой ренты</w:t>
      </w:r>
      <w:r w:rsidR="004D5947" w:rsidRPr="00851B89">
        <w:rPr>
          <w:rFonts w:ascii="Times New Roman" w:hAnsi="Times New Roman"/>
          <w:sz w:val="28"/>
          <w:szCs w:val="28"/>
        </w:rPr>
        <w:t xml:space="preserve"> оценочно</w:t>
      </w:r>
      <w:r w:rsidRPr="00851B89">
        <w:rPr>
          <w:rFonts w:ascii="Times New Roman" w:hAnsi="Times New Roman"/>
          <w:sz w:val="28"/>
          <w:szCs w:val="28"/>
        </w:rPr>
        <w:t xml:space="preserve"> включено 90% от общей суммы налога на имущество физических лиц. </w:t>
      </w:r>
    </w:p>
    <w:p w:rsidR="009A17FA" w:rsidRPr="00851B89" w:rsidRDefault="00BC1819" w:rsidP="009A17FA">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Также в расчетах учитывается з</w:t>
      </w:r>
      <w:r w:rsidR="009A17FA" w:rsidRPr="00851B89">
        <w:rPr>
          <w:rFonts w:ascii="Times New Roman" w:hAnsi="Times New Roman"/>
          <w:sz w:val="28"/>
          <w:szCs w:val="28"/>
        </w:rPr>
        <w:t>емельный налог с физических лиц на земли населенных пунктов.</w:t>
      </w:r>
    </w:p>
    <w:p w:rsidR="009A17FA" w:rsidRPr="00851B89" w:rsidRDefault="009A17FA" w:rsidP="009A17FA">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Источник</w:t>
      </w:r>
      <w:r w:rsidR="00BC1819" w:rsidRPr="00851B89">
        <w:rPr>
          <w:rFonts w:ascii="Times New Roman" w:hAnsi="Times New Roman"/>
          <w:sz w:val="28"/>
          <w:szCs w:val="28"/>
        </w:rPr>
        <w:t>ом</w:t>
      </w:r>
      <w:r w:rsidRPr="00851B89">
        <w:rPr>
          <w:rFonts w:ascii="Times New Roman" w:hAnsi="Times New Roman"/>
          <w:sz w:val="28"/>
          <w:szCs w:val="28"/>
        </w:rPr>
        <w:t xml:space="preserve"> информации является «Отчет об исполнении государственного бюджета РК»</w:t>
      </w:r>
      <w:r w:rsidR="00BC1819" w:rsidRPr="00851B89">
        <w:rPr>
          <w:rFonts w:ascii="Times New Roman" w:hAnsi="Times New Roman"/>
          <w:sz w:val="28"/>
          <w:szCs w:val="28"/>
        </w:rPr>
        <w:t xml:space="preserve"> Министерства финансов РК</w:t>
      </w:r>
      <w:r w:rsidRPr="00851B89">
        <w:rPr>
          <w:rFonts w:ascii="Times New Roman" w:hAnsi="Times New Roman"/>
          <w:sz w:val="28"/>
          <w:szCs w:val="28"/>
        </w:rPr>
        <w:t>.</w:t>
      </w:r>
    </w:p>
    <w:p w:rsidR="00C84F1D" w:rsidRPr="00851B89" w:rsidRDefault="002B5BD8" w:rsidP="00C84F1D">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П</w:t>
      </w:r>
      <w:r w:rsidR="00C84F1D" w:rsidRPr="00851B89">
        <w:rPr>
          <w:rFonts w:ascii="Times New Roman" w:hAnsi="Times New Roman"/>
          <w:sz w:val="28"/>
          <w:szCs w:val="28"/>
        </w:rPr>
        <w:t>отреблени</w:t>
      </w:r>
      <w:r w:rsidRPr="00851B89">
        <w:rPr>
          <w:rFonts w:ascii="Times New Roman" w:hAnsi="Times New Roman"/>
          <w:sz w:val="28"/>
          <w:szCs w:val="28"/>
        </w:rPr>
        <w:t>е</w:t>
      </w:r>
      <w:r w:rsidR="00C84F1D" w:rsidRPr="00851B89">
        <w:rPr>
          <w:rFonts w:ascii="Times New Roman" w:hAnsi="Times New Roman"/>
          <w:sz w:val="28"/>
          <w:szCs w:val="28"/>
        </w:rPr>
        <w:t xml:space="preserve"> основного капитала рекомендуется рассчитывать методом непрерывной </w:t>
      </w:r>
      <w:r w:rsidRPr="00851B89">
        <w:rPr>
          <w:rFonts w:ascii="Times New Roman" w:hAnsi="Times New Roman"/>
          <w:sz w:val="28"/>
          <w:szCs w:val="28"/>
        </w:rPr>
        <w:t>инвентаризации</w:t>
      </w:r>
      <w:r w:rsidR="00C84F1D" w:rsidRPr="00851B89">
        <w:rPr>
          <w:rFonts w:ascii="Times New Roman" w:hAnsi="Times New Roman"/>
          <w:sz w:val="28"/>
          <w:szCs w:val="28"/>
        </w:rPr>
        <w:t xml:space="preserve">. </w:t>
      </w:r>
      <w:r w:rsidRPr="00851B89">
        <w:rPr>
          <w:rFonts w:ascii="Times New Roman" w:hAnsi="Times New Roman"/>
          <w:sz w:val="28"/>
          <w:szCs w:val="28"/>
        </w:rPr>
        <w:t>Для данного метода необходимо наличие длительного динамического ряда данных по недвижимости, сроках службы и др</w:t>
      </w:r>
      <w:r w:rsidR="00F35D0D" w:rsidRPr="00851B89">
        <w:rPr>
          <w:rFonts w:ascii="Times New Roman" w:hAnsi="Times New Roman"/>
          <w:sz w:val="28"/>
          <w:szCs w:val="28"/>
        </w:rPr>
        <w:t>угие.</w:t>
      </w:r>
    </w:p>
    <w:p w:rsidR="00C84F1D" w:rsidRPr="00851B89" w:rsidRDefault="002B5BD8" w:rsidP="002B5BD8">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В связи с отсутствием таких данных расчет потребления основного капитала осуществлен альтернативным методом, предложенным международными экспертами.</w:t>
      </w:r>
    </w:p>
    <w:p w:rsidR="00C84F1D" w:rsidRPr="00851B89" w:rsidRDefault="00C84F1D"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В первую очередь рассчитываются чистые капитальные запасы </w:t>
      </w:r>
      <w:r w:rsidR="002B5BD8" w:rsidRPr="00851B89">
        <w:rPr>
          <w:rFonts w:ascii="Times New Roman" w:hAnsi="Times New Roman"/>
          <w:sz w:val="28"/>
          <w:szCs w:val="28"/>
        </w:rPr>
        <w:t xml:space="preserve">методом «цена-количество». С учетом имеющихся в наличии данных расчеты осуществлены </w:t>
      </w:r>
      <w:r w:rsidRPr="00851B89">
        <w:rPr>
          <w:rFonts w:ascii="Times New Roman" w:hAnsi="Times New Roman"/>
          <w:sz w:val="28"/>
          <w:szCs w:val="28"/>
        </w:rPr>
        <w:t>в разбивке</w:t>
      </w:r>
      <w:r w:rsidR="008D1954" w:rsidRPr="00851B89">
        <w:rPr>
          <w:rFonts w:ascii="Times New Roman" w:hAnsi="Times New Roman"/>
          <w:sz w:val="28"/>
          <w:szCs w:val="28"/>
        </w:rPr>
        <w:t xml:space="preserve"> жилищного фонда </w:t>
      </w:r>
      <w:r w:rsidRPr="00851B89">
        <w:rPr>
          <w:rFonts w:ascii="Times New Roman" w:hAnsi="Times New Roman"/>
          <w:sz w:val="28"/>
          <w:szCs w:val="28"/>
        </w:rPr>
        <w:t xml:space="preserve">на 2 типа – городская и сельская местность. </w:t>
      </w:r>
      <w:r w:rsidR="008D1954" w:rsidRPr="00851B89">
        <w:rPr>
          <w:rFonts w:ascii="Times New Roman" w:hAnsi="Times New Roman"/>
          <w:sz w:val="28"/>
          <w:szCs w:val="28"/>
        </w:rPr>
        <w:t>Для городского населенного пункта применяется цена перепродажи благоустроенного жилья, для сельского населенного пункта - цена перепродажи неблагоустроенного жилья.</w:t>
      </w:r>
    </w:p>
    <w:p w:rsidR="008D1954" w:rsidRPr="00851B89" w:rsidRDefault="008D1954" w:rsidP="00A53A6E">
      <w:pPr>
        <w:pStyle w:val="a5"/>
        <w:tabs>
          <w:tab w:val="left" w:pos="851"/>
        </w:tabs>
        <w:spacing w:after="0" w:line="240" w:lineRule="auto"/>
        <w:ind w:left="0"/>
        <w:rPr>
          <w:rFonts w:ascii="Times New Roman" w:hAnsi="Times New Roman"/>
          <w:sz w:val="28"/>
          <w:szCs w:val="28"/>
        </w:rPr>
      </w:pPr>
    </w:p>
    <w:p w:rsidR="008D1954" w:rsidRPr="00851B89" w:rsidRDefault="00E46377" w:rsidP="00A53A6E">
      <w:pPr>
        <w:pStyle w:val="a5"/>
        <w:tabs>
          <w:tab w:val="left" w:pos="851"/>
        </w:tabs>
        <w:spacing w:after="0" w:line="240" w:lineRule="auto"/>
        <w:ind w:left="0"/>
        <w:jc w:val="center"/>
        <w:rPr>
          <w:rFonts w:ascii="Times New Roman" w:hAnsi="Times New Roman"/>
          <w:sz w:val="28"/>
          <w:szCs w:val="28"/>
        </w:rPr>
      </w:pPr>
      <m:oMathPara>
        <m:oMathParaPr>
          <m:jc m:val="right"/>
        </m:oMathParaPr>
        <m:oMath>
          <m:r>
            <m:rPr>
              <m:sty m:val="p"/>
            </m:rPr>
            <w:rPr>
              <w:rFonts w:ascii="Cambria Math" w:hAnsi="Times New Roman"/>
              <w:sz w:val="28"/>
              <w:szCs w:val="28"/>
            </w:rPr>
            <m:t xml:space="preserve">                             </m:t>
          </m:r>
          <m:r>
            <m:rPr>
              <m:sty m:val="p"/>
            </m:rPr>
            <w:rPr>
              <w:rFonts w:ascii="Times New Roman" w:hAnsi="Times New Roman"/>
              <w:sz w:val="28"/>
              <w:szCs w:val="28"/>
            </w:rPr>
            <m:t>ЧКЗ</m:t>
          </m:r>
          <m:r>
            <m:rPr>
              <m:sty m:val="p"/>
            </m:rPr>
            <w:rPr>
              <w:rFonts w:ascii="Cambria Math" w:hAnsi="Times New Roman"/>
              <w:sz w:val="28"/>
              <w:szCs w:val="28"/>
            </w:rPr>
            <m:t>=</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1</m:t>
                  </m:r>
                </m:sub>
              </m:sSub>
            </m:e>
          </m:d>
          <m:r>
            <m:rPr>
              <m:sty m:val="p"/>
            </m:rPr>
            <w:rPr>
              <w:rFonts w:ascii="Cambria Math" w:hAnsi="Times New Roman"/>
              <w:sz w:val="28"/>
              <w:szCs w:val="28"/>
            </w:rPr>
            <m:t xml:space="preserve">+ </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2</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2</m:t>
                  </m:r>
                </m:sub>
              </m:sSub>
            </m:e>
          </m:d>
          <m:r>
            <m:rPr>
              <m:sty m:val="p"/>
            </m:rPr>
            <w:rPr>
              <w:rFonts w:ascii="Cambria Math" w:hAnsi="Times New Roman"/>
              <w:sz w:val="28"/>
              <w:szCs w:val="28"/>
            </w:rPr>
            <m:t xml:space="preserve">                                              (3)</m:t>
          </m:r>
        </m:oMath>
      </m:oMathPara>
    </w:p>
    <w:p w:rsidR="008D1954" w:rsidRPr="00851B89" w:rsidRDefault="008D1954" w:rsidP="008D1954">
      <w:pPr>
        <w:pStyle w:val="a5"/>
        <w:tabs>
          <w:tab w:val="left" w:pos="851"/>
        </w:tabs>
        <w:spacing w:after="0" w:line="240" w:lineRule="auto"/>
        <w:ind w:left="0"/>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C84F1D" w:rsidRPr="00851B89" w:rsidRDefault="00F65C23" w:rsidP="00C84F1D">
      <w:pPr>
        <w:pStyle w:val="a5"/>
        <w:tabs>
          <w:tab w:val="left" w:pos="851"/>
        </w:tabs>
        <w:spacing w:after="0" w:line="240" w:lineRule="auto"/>
        <w:ind w:left="0"/>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oMath>
      <w:r w:rsidR="00C84F1D" w:rsidRPr="00851B89">
        <w:rPr>
          <w:rFonts w:ascii="Times New Roman" w:hAnsi="Times New Roman"/>
          <w:sz w:val="28"/>
          <w:szCs w:val="28"/>
        </w:rPr>
        <w:t xml:space="preserve"> – городской жилищный фонд;</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t>P</w:t>
      </w:r>
      <w:r w:rsidRPr="00851B89">
        <w:rPr>
          <w:rFonts w:ascii="Times New Roman" w:hAnsi="Times New Roman"/>
          <w:sz w:val="28"/>
          <w:szCs w:val="28"/>
          <w:vertAlign w:val="subscript"/>
        </w:rPr>
        <w:t>1</w:t>
      </w:r>
      <w:r w:rsidRPr="00851B89">
        <w:rPr>
          <w:rFonts w:ascii="Times New Roman" w:hAnsi="Times New Roman"/>
          <w:sz w:val="28"/>
          <w:szCs w:val="28"/>
        </w:rPr>
        <w:t xml:space="preserve"> – цена перепродажи благоустроенного жилья;</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t>H</w:t>
      </w:r>
      <w:r w:rsidRPr="00851B89">
        <w:rPr>
          <w:rFonts w:ascii="Times New Roman" w:hAnsi="Times New Roman"/>
          <w:sz w:val="28"/>
          <w:szCs w:val="28"/>
          <w:vertAlign w:val="subscript"/>
        </w:rPr>
        <w:t>2</w:t>
      </w:r>
      <w:r w:rsidRPr="00851B89">
        <w:rPr>
          <w:rFonts w:ascii="Times New Roman" w:hAnsi="Times New Roman"/>
          <w:sz w:val="28"/>
          <w:szCs w:val="28"/>
        </w:rPr>
        <w:t xml:space="preserve"> – сельский жилищный фонд;</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lastRenderedPageBreak/>
        <w:t>P</w:t>
      </w:r>
      <w:r w:rsidRPr="00851B89">
        <w:rPr>
          <w:rFonts w:ascii="Times New Roman" w:hAnsi="Times New Roman"/>
          <w:sz w:val="28"/>
          <w:szCs w:val="28"/>
          <w:vertAlign w:val="subscript"/>
        </w:rPr>
        <w:t>2</w:t>
      </w:r>
      <w:r w:rsidRPr="00851B89">
        <w:rPr>
          <w:rFonts w:ascii="Times New Roman" w:hAnsi="Times New Roman"/>
          <w:sz w:val="28"/>
          <w:szCs w:val="28"/>
        </w:rPr>
        <w:t xml:space="preserve"> – цена перепродажи  неблагоустроенного жилья.</w:t>
      </w:r>
    </w:p>
    <w:p w:rsidR="00C84F1D" w:rsidRPr="00851B89" w:rsidRDefault="009754A1"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Для получения валовых капитальных запасов рассчитываем н</w:t>
      </w:r>
      <w:r w:rsidR="00C84F1D" w:rsidRPr="00851B89">
        <w:rPr>
          <w:rFonts w:ascii="Times New Roman" w:hAnsi="Times New Roman"/>
          <w:sz w:val="28"/>
          <w:szCs w:val="28"/>
        </w:rPr>
        <w:t>орм</w:t>
      </w:r>
      <w:r w:rsidRPr="00851B89">
        <w:rPr>
          <w:rFonts w:ascii="Times New Roman" w:hAnsi="Times New Roman"/>
          <w:sz w:val="28"/>
          <w:szCs w:val="28"/>
        </w:rPr>
        <w:t>у</w:t>
      </w:r>
      <w:r w:rsidR="00C84F1D" w:rsidRPr="00851B89">
        <w:rPr>
          <w:rFonts w:ascii="Times New Roman" w:hAnsi="Times New Roman"/>
          <w:sz w:val="28"/>
          <w:szCs w:val="28"/>
        </w:rPr>
        <w:t xml:space="preserve"> амортизации. По рекомендации международных экспертов </w:t>
      </w:r>
      <w:r w:rsidRPr="00851B89">
        <w:rPr>
          <w:rFonts w:ascii="Times New Roman" w:hAnsi="Times New Roman"/>
          <w:sz w:val="28"/>
          <w:szCs w:val="28"/>
        </w:rPr>
        <w:t>расчет осуществляется</w:t>
      </w:r>
      <w:r w:rsidR="00C84F1D" w:rsidRPr="00851B89">
        <w:rPr>
          <w:rFonts w:ascii="Times New Roman" w:hAnsi="Times New Roman"/>
          <w:sz w:val="28"/>
          <w:szCs w:val="28"/>
        </w:rPr>
        <w:t xml:space="preserve"> на основании соотношения цен за квадратный метр новых квартир и квартир вторичного сектора. </w:t>
      </w:r>
    </w:p>
    <w:p w:rsidR="009754A1" w:rsidRPr="00851B89" w:rsidRDefault="009754A1" w:rsidP="00C84F1D">
      <w:pPr>
        <w:pStyle w:val="a5"/>
        <w:tabs>
          <w:tab w:val="left" w:pos="851"/>
        </w:tabs>
        <w:spacing w:after="0" w:line="240" w:lineRule="auto"/>
        <w:ind w:left="0"/>
        <w:jc w:val="center"/>
        <w:rPr>
          <w:rFonts w:ascii="Times New Roman" w:hAnsi="Times New Roman"/>
          <w:sz w:val="28"/>
          <w:szCs w:val="28"/>
        </w:rPr>
      </w:pPr>
    </w:p>
    <w:p w:rsidR="009754A1" w:rsidRPr="00851B89" w:rsidRDefault="00E46377" w:rsidP="00C84F1D">
      <w:pPr>
        <w:pStyle w:val="a5"/>
        <w:tabs>
          <w:tab w:val="left" w:pos="851"/>
        </w:tabs>
        <w:spacing w:after="0" w:line="240" w:lineRule="auto"/>
        <w:ind w:left="0"/>
        <w:jc w:val="center"/>
        <w:rPr>
          <w:rFonts w:ascii="Times New Roman" w:hAnsi="Times New Roman"/>
          <w:sz w:val="28"/>
          <w:szCs w:val="28"/>
        </w:rPr>
      </w:pPr>
      <m:oMathPara>
        <m:oMathParaPr>
          <m:jc m:val="center"/>
        </m:oMathParaPr>
        <m:oMath>
          <m:r>
            <m:rPr>
              <m:sty m:val="p"/>
            </m:rPr>
            <w:rPr>
              <w:rFonts w:ascii="Cambria Math" w:hAnsi="Times New Roman"/>
              <w:sz w:val="28"/>
              <w:szCs w:val="28"/>
            </w:rPr>
            <m:t xml:space="preserve">                                                         </m:t>
          </m:r>
          <m:r>
            <m:rPr>
              <m:sty m:val="p"/>
            </m:rPr>
            <w:rPr>
              <w:rFonts w:ascii="Times New Roman" w:hAnsi="Times New Roman"/>
              <w:sz w:val="28"/>
              <w:szCs w:val="28"/>
            </w:rPr>
            <m:t>НА</m:t>
          </m:r>
          <m:r>
            <m:rPr>
              <m:sty m:val="p"/>
            </m:rPr>
            <w:rPr>
              <w:rFonts w:ascii="Cambria Math" w:hAnsi="Times New Roman"/>
              <w:sz w:val="28"/>
              <w:szCs w:val="28"/>
            </w:rPr>
            <m:t>=</m:t>
          </m:r>
          <m:f>
            <m:fPr>
              <m:ctrlPr>
                <w:rPr>
                  <w:rFonts w:ascii="Cambria Math" w:hAnsi="Times New Roman"/>
                  <w:sz w:val="28"/>
                  <w:szCs w:val="28"/>
                </w:rPr>
              </m:ctrlPr>
            </m:fPr>
            <m:num>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num>
            <m:den>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den>
          </m:f>
          <m:r>
            <m:rPr>
              <m:sty m:val="p"/>
            </m:rPr>
            <w:rPr>
              <w:rFonts w:ascii="Cambria Math" w:hAnsi="Times New Roman"/>
              <w:sz w:val="28"/>
              <w:szCs w:val="28"/>
            </w:rPr>
            <m:t xml:space="preserve">                                                                      (4)</m:t>
          </m:r>
        </m:oMath>
      </m:oMathPara>
    </w:p>
    <w:p w:rsidR="009754A1" w:rsidRPr="00851B89" w:rsidRDefault="009754A1" w:rsidP="00C84F1D">
      <w:pPr>
        <w:tabs>
          <w:tab w:val="left" w:pos="851"/>
        </w:tabs>
        <w:spacing w:after="0" w:line="240" w:lineRule="auto"/>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C84F1D" w:rsidRPr="00851B89" w:rsidRDefault="00AA78D8" w:rsidP="00C84F1D">
      <w:pPr>
        <w:tabs>
          <w:tab w:val="left" w:pos="851"/>
        </w:tabs>
        <w:spacing w:after="0" w:line="240" w:lineRule="auto"/>
        <w:rPr>
          <w:rFonts w:ascii="Times New Roman" w:hAnsi="Times New Roman"/>
          <w:iCs/>
          <w:sz w:val="28"/>
          <w:szCs w:val="28"/>
        </w:rPr>
      </w:pPr>
      <m:oMath>
        <m:r>
          <m:rPr>
            <m:sty m:val="p"/>
          </m:rPr>
          <w:rPr>
            <w:rFonts w:ascii="Times New Roman" w:hAnsi="Times New Roman"/>
            <w:sz w:val="28"/>
            <w:szCs w:val="28"/>
          </w:rPr>
          <m:t>НА</m:t>
        </m:r>
      </m:oMath>
      <w:r w:rsidR="00C84F1D" w:rsidRPr="00851B89">
        <w:rPr>
          <w:rFonts w:ascii="Times New Roman" w:hAnsi="Times New Roman"/>
          <w:sz w:val="28"/>
          <w:szCs w:val="28"/>
        </w:rPr>
        <w:t xml:space="preserve"> – норма амортизации</w:t>
      </w:r>
      <w:r w:rsidR="00C84F1D" w:rsidRPr="00851B89">
        <w:rPr>
          <w:rFonts w:ascii="Times New Roman" w:hAnsi="Times New Roman"/>
          <w:iCs/>
          <w:sz w:val="28"/>
          <w:szCs w:val="28"/>
        </w:rPr>
        <w:t>;</w:t>
      </w:r>
    </w:p>
    <w:p w:rsidR="00C84F1D" w:rsidRPr="00851B89" w:rsidRDefault="00F65C23" w:rsidP="00C84F1D">
      <w:pPr>
        <w:tabs>
          <w:tab w:val="left" w:pos="851"/>
        </w:tabs>
        <w:spacing w:after="0" w:line="240" w:lineRule="auto"/>
        <w:rPr>
          <w:rFonts w:ascii="Times New Roman" w:hAnsi="Times New Roman"/>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oMath>
      <w:r w:rsidR="00C84F1D" w:rsidRPr="00851B89">
        <w:rPr>
          <w:rFonts w:ascii="Times New Roman" w:hAnsi="Times New Roman"/>
          <w:sz w:val="28"/>
          <w:szCs w:val="28"/>
        </w:rPr>
        <w:t xml:space="preserve"> – </w:t>
      </w:r>
      <w:r w:rsidR="009754A1" w:rsidRPr="00851B89">
        <w:rPr>
          <w:rFonts w:ascii="Times New Roman" w:hAnsi="Times New Roman"/>
          <w:bCs/>
          <w:sz w:val="28"/>
          <w:szCs w:val="28"/>
        </w:rPr>
        <w:t xml:space="preserve">среднемесячная цена </w:t>
      </w:r>
      <w:r w:rsidR="0070253F" w:rsidRPr="00851B89">
        <w:rPr>
          <w:rFonts w:ascii="Times New Roman" w:hAnsi="Times New Roman"/>
          <w:bCs/>
          <w:sz w:val="28"/>
          <w:szCs w:val="28"/>
        </w:rPr>
        <w:t>продажи благоустроенного и неблагоустроенного жилья</w:t>
      </w:r>
      <w:r w:rsidR="009754A1" w:rsidRPr="00851B89">
        <w:rPr>
          <w:rFonts w:ascii="Times New Roman" w:hAnsi="Times New Roman"/>
          <w:bCs/>
          <w:sz w:val="28"/>
          <w:szCs w:val="28"/>
        </w:rPr>
        <w:t xml:space="preserve"> </w:t>
      </w:r>
      <w:r w:rsidR="009754A1" w:rsidRPr="00851B89">
        <w:rPr>
          <w:rFonts w:ascii="Times New Roman" w:hAnsi="Times New Roman"/>
          <w:bCs/>
          <w:iCs/>
          <w:sz w:val="28"/>
          <w:szCs w:val="28"/>
        </w:rPr>
        <w:t>(тенге за 1 кв</w:t>
      </w:r>
      <w:r w:rsidR="00596A93" w:rsidRPr="00851B89">
        <w:rPr>
          <w:rFonts w:ascii="Times New Roman" w:hAnsi="Times New Roman"/>
          <w:bCs/>
          <w:iCs/>
          <w:sz w:val="28"/>
          <w:szCs w:val="28"/>
        </w:rPr>
        <w:t>адратный</w:t>
      </w:r>
      <w:r w:rsidR="009754A1" w:rsidRPr="00851B89">
        <w:rPr>
          <w:rFonts w:ascii="Times New Roman" w:hAnsi="Times New Roman"/>
          <w:bCs/>
          <w:iCs/>
          <w:sz w:val="28"/>
          <w:szCs w:val="28"/>
        </w:rPr>
        <w:t xml:space="preserve"> м</w:t>
      </w:r>
      <w:r w:rsidR="00596A93" w:rsidRPr="00851B89">
        <w:rPr>
          <w:rFonts w:ascii="Times New Roman" w:hAnsi="Times New Roman"/>
          <w:bCs/>
          <w:iCs/>
          <w:sz w:val="28"/>
          <w:szCs w:val="28"/>
        </w:rPr>
        <w:t>етр</w:t>
      </w:r>
      <w:r w:rsidR="009754A1" w:rsidRPr="00851B89">
        <w:rPr>
          <w:rFonts w:ascii="Times New Roman" w:hAnsi="Times New Roman"/>
          <w:bCs/>
          <w:iCs/>
          <w:sz w:val="28"/>
          <w:szCs w:val="28"/>
        </w:rPr>
        <w:t>)</w:t>
      </w:r>
      <w:r w:rsidR="00C84F1D" w:rsidRPr="00851B89">
        <w:rPr>
          <w:rFonts w:ascii="Times New Roman" w:hAnsi="Times New Roman"/>
          <w:sz w:val="28"/>
          <w:szCs w:val="28"/>
        </w:rPr>
        <w:t>;</w:t>
      </w:r>
    </w:p>
    <w:p w:rsidR="00C84F1D" w:rsidRPr="00851B89" w:rsidRDefault="00F65C23" w:rsidP="00C84F1D">
      <w:pPr>
        <w:tabs>
          <w:tab w:val="left" w:pos="851"/>
        </w:tabs>
        <w:spacing w:after="0" w:line="240" w:lineRule="auto"/>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oMath>
      <w:r w:rsidR="009754A1" w:rsidRPr="00851B89">
        <w:rPr>
          <w:rFonts w:ascii="Times New Roman" w:hAnsi="Times New Roman"/>
          <w:sz w:val="28"/>
          <w:szCs w:val="28"/>
        </w:rPr>
        <w:t xml:space="preserve"> </w:t>
      </w:r>
      <w:r w:rsidR="00C84F1D" w:rsidRPr="00851B89">
        <w:rPr>
          <w:rFonts w:ascii="Times New Roman" w:hAnsi="Times New Roman"/>
          <w:sz w:val="28"/>
          <w:szCs w:val="28"/>
        </w:rPr>
        <w:t xml:space="preserve">– </w:t>
      </w:r>
      <w:r w:rsidR="009754A1" w:rsidRPr="00851B89">
        <w:rPr>
          <w:rFonts w:ascii="Times New Roman" w:hAnsi="Times New Roman"/>
          <w:bCs/>
          <w:sz w:val="28"/>
          <w:szCs w:val="28"/>
        </w:rPr>
        <w:t xml:space="preserve">среднемесячная </w:t>
      </w:r>
      <w:r w:rsidR="00C84F1D" w:rsidRPr="00851B89">
        <w:rPr>
          <w:rFonts w:ascii="Times New Roman" w:hAnsi="Times New Roman"/>
          <w:sz w:val="28"/>
          <w:szCs w:val="28"/>
        </w:rPr>
        <w:t>цена продажи нового жилья.</w:t>
      </w:r>
    </w:p>
    <w:p w:rsidR="009754A1" w:rsidRPr="00851B89" w:rsidRDefault="009754A1" w:rsidP="009754A1">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Валовые капитальные запасы определяются как отношение чистых капитальных запасов к норме амортизации.</w:t>
      </w:r>
    </w:p>
    <w:p w:rsidR="00E46377" w:rsidRPr="00851B89" w:rsidRDefault="00E46377" w:rsidP="009754A1">
      <w:pPr>
        <w:tabs>
          <w:tab w:val="left" w:pos="851"/>
        </w:tabs>
        <w:autoSpaceDE w:val="0"/>
        <w:autoSpaceDN w:val="0"/>
        <w:adjustRightInd w:val="0"/>
        <w:spacing w:after="0" w:line="240" w:lineRule="auto"/>
        <w:rPr>
          <w:rFonts w:ascii="Times New Roman" w:hAnsi="Times New Roman"/>
          <w:sz w:val="28"/>
          <w:szCs w:val="28"/>
        </w:rPr>
      </w:pPr>
    </w:p>
    <w:p w:rsidR="009754A1" w:rsidRPr="00851B89" w:rsidRDefault="00E46377" w:rsidP="00094138">
      <w:pPr>
        <w:tabs>
          <w:tab w:val="left" w:pos="851"/>
        </w:tabs>
        <w:autoSpaceDE w:val="0"/>
        <w:autoSpaceDN w:val="0"/>
        <w:adjustRightInd w:val="0"/>
        <w:spacing w:after="0" w:line="240" w:lineRule="auto"/>
        <w:ind w:left="1985" w:hanging="1276"/>
        <w:rPr>
          <w:rFonts w:ascii="Times New Roman" w:hAnsi="Times New Roman"/>
          <w:sz w:val="28"/>
          <w:szCs w:val="28"/>
        </w:rPr>
      </w:pPr>
      <m:oMathPara>
        <m:oMathParaPr>
          <m:jc m:val="right"/>
        </m:oMathParaPr>
        <m:oMath>
          <m:r>
            <m:rPr>
              <m:sty m:val="p"/>
            </m:rPr>
            <w:rPr>
              <w:rFonts w:ascii="Cambria Math" w:hAnsi="Times New Roman"/>
              <w:sz w:val="28"/>
              <w:szCs w:val="28"/>
            </w:rPr>
            <m:t xml:space="preserve">  </m:t>
          </m:r>
          <m:r>
            <m:rPr>
              <m:sty m:val="p"/>
            </m:rPr>
            <w:rPr>
              <w:rFonts w:ascii="Cambria Math" w:hAnsi="Times New Roman"/>
              <w:sz w:val="28"/>
              <w:szCs w:val="28"/>
            </w:rPr>
            <m:t>ВКЗ</m:t>
          </m:r>
          <m:r>
            <m:rPr>
              <m:sty m:val="p"/>
            </m:rPr>
            <w:rPr>
              <w:rFonts w:ascii="Cambria Math" w:hAnsi="Times New Roman"/>
              <w:sz w:val="28"/>
              <w:szCs w:val="28"/>
            </w:rPr>
            <m:t>=</m:t>
          </m:r>
          <m:r>
            <m:rPr>
              <m:sty m:val="p"/>
            </m:rPr>
            <w:rPr>
              <w:rFonts w:ascii="Cambria Math" w:hAnsi="Times New Roman"/>
              <w:sz w:val="28"/>
              <w:szCs w:val="28"/>
            </w:rPr>
            <m:t>ЧКЗ</m:t>
          </m:r>
          <m:r>
            <m:rPr>
              <m:sty m:val="p"/>
            </m:rPr>
            <w:rPr>
              <w:rFonts w:ascii="Cambria Math" w:hAnsi="Times New Roman"/>
              <w:sz w:val="28"/>
              <w:szCs w:val="28"/>
            </w:rPr>
            <m:t xml:space="preserve"> / </m:t>
          </m:r>
          <m:r>
            <m:rPr>
              <m:sty m:val="p"/>
            </m:rPr>
            <w:rPr>
              <w:rFonts w:ascii="Cambria Math" w:hAnsi="Times New Roman"/>
              <w:sz w:val="28"/>
              <w:szCs w:val="28"/>
            </w:rPr>
            <m:t>НА</m:t>
          </m:r>
          <m:r>
            <m:rPr>
              <m:sty m:val="p"/>
            </m:rPr>
            <w:rPr>
              <w:rFonts w:ascii="Cambria Math" w:hAnsi="Times New Roman"/>
              <w:sz w:val="28"/>
              <w:szCs w:val="28"/>
            </w:rPr>
            <m:t xml:space="preserve">                                                             (5)</m:t>
          </m:r>
        </m:oMath>
      </m:oMathPara>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ВКЗ</m:t>
        </m:r>
      </m:oMath>
      <w:r w:rsidR="00C84F1D" w:rsidRPr="00851B89">
        <w:rPr>
          <w:rFonts w:ascii="Times New Roman" w:hAnsi="Times New Roman"/>
          <w:sz w:val="28"/>
          <w:szCs w:val="28"/>
        </w:rPr>
        <w:t xml:space="preserve"> – валовые капитальные запасы;</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ЧКЗ</m:t>
        </m:r>
      </m:oMath>
      <w:r w:rsidR="00495509" w:rsidRPr="00851B89">
        <w:rPr>
          <w:rFonts w:ascii="Times New Roman" w:hAnsi="Times New Roman"/>
          <w:sz w:val="28"/>
          <w:szCs w:val="28"/>
        </w:rPr>
        <w:t xml:space="preserve"> – ч</w:t>
      </w:r>
      <w:r w:rsidR="00C84F1D" w:rsidRPr="00851B89">
        <w:rPr>
          <w:rFonts w:ascii="Times New Roman" w:hAnsi="Times New Roman"/>
          <w:sz w:val="28"/>
          <w:szCs w:val="28"/>
        </w:rPr>
        <w:t>истые капитальные запасы;</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НА</m:t>
        </m:r>
      </m:oMath>
      <w:r w:rsidR="00C84F1D" w:rsidRPr="00851B89">
        <w:rPr>
          <w:rFonts w:ascii="Times New Roman" w:hAnsi="Times New Roman"/>
          <w:sz w:val="28"/>
          <w:szCs w:val="28"/>
        </w:rPr>
        <w:t xml:space="preserve"> – </w:t>
      </w:r>
      <w:r w:rsidR="00495509" w:rsidRPr="00851B89">
        <w:rPr>
          <w:rFonts w:ascii="Times New Roman" w:hAnsi="Times New Roman"/>
          <w:sz w:val="28"/>
          <w:szCs w:val="28"/>
        </w:rPr>
        <w:t xml:space="preserve">  </w:t>
      </w:r>
      <w:r w:rsidR="00C84F1D" w:rsidRPr="00851B89">
        <w:rPr>
          <w:rFonts w:ascii="Times New Roman" w:hAnsi="Times New Roman"/>
          <w:sz w:val="28"/>
          <w:szCs w:val="28"/>
        </w:rPr>
        <w:t>норма амортизации.</w:t>
      </w:r>
    </w:p>
    <w:p w:rsidR="004B6449" w:rsidRPr="00851B89" w:rsidRDefault="00663C38"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Потребление основного капитала определяется как отношение валовых капитальных запасов </w:t>
      </w:r>
      <w:r w:rsidR="00A4715B" w:rsidRPr="00851B89">
        <w:rPr>
          <w:rFonts w:ascii="Times New Roman" w:hAnsi="Times New Roman"/>
          <w:sz w:val="28"/>
          <w:szCs w:val="28"/>
        </w:rPr>
        <w:t xml:space="preserve">к среднему сроку службы жилища. </w:t>
      </w:r>
      <w:r w:rsidR="004B6449" w:rsidRPr="00851B89">
        <w:rPr>
          <w:rFonts w:ascii="Times New Roman" w:hAnsi="Times New Roman"/>
          <w:sz w:val="28"/>
          <w:szCs w:val="28"/>
        </w:rPr>
        <w:t xml:space="preserve">Средний срок службы </w:t>
      </w:r>
      <w:r w:rsidR="00A4715B" w:rsidRPr="00851B89">
        <w:rPr>
          <w:rFonts w:ascii="Times New Roman" w:hAnsi="Times New Roman"/>
          <w:sz w:val="28"/>
          <w:szCs w:val="28"/>
        </w:rPr>
        <w:t xml:space="preserve">жилища </w:t>
      </w:r>
      <w:r w:rsidR="004B6449" w:rsidRPr="00851B89">
        <w:rPr>
          <w:rFonts w:ascii="Times New Roman" w:hAnsi="Times New Roman"/>
          <w:sz w:val="28"/>
          <w:szCs w:val="28"/>
        </w:rPr>
        <w:t>составляет число лет, которое жилье должно служить с года постройки до сноса здания. Оценк</w:t>
      </w:r>
      <w:r w:rsidR="00A34F6F" w:rsidRPr="00851B89">
        <w:rPr>
          <w:rFonts w:ascii="Times New Roman" w:hAnsi="Times New Roman"/>
          <w:sz w:val="28"/>
          <w:szCs w:val="28"/>
        </w:rPr>
        <w:t>а</w:t>
      </w:r>
      <w:r w:rsidR="004B6449" w:rsidRPr="00851B89">
        <w:rPr>
          <w:rFonts w:ascii="Times New Roman" w:hAnsi="Times New Roman"/>
          <w:sz w:val="28"/>
          <w:szCs w:val="28"/>
        </w:rPr>
        <w:t xml:space="preserve"> срока службы зданий </w:t>
      </w:r>
      <w:r w:rsidR="00A4715B" w:rsidRPr="00851B89">
        <w:rPr>
          <w:rFonts w:ascii="Times New Roman" w:hAnsi="Times New Roman"/>
          <w:sz w:val="28"/>
          <w:szCs w:val="28"/>
        </w:rPr>
        <w:t>завис</w:t>
      </w:r>
      <w:r w:rsidR="00A34F6F" w:rsidRPr="00851B89">
        <w:rPr>
          <w:rFonts w:ascii="Times New Roman" w:hAnsi="Times New Roman"/>
          <w:sz w:val="28"/>
          <w:szCs w:val="28"/>
        </w:rPr>
        <w:t>и</w:t>
      </w:r>
      <w:r w:rsidR="00A4715B" w:rsidRPr="00851B89">
        <w:rPr>
          <w:rFonts w:ascii="Times New Roman" w:hAnsi="Times New Roman"/>
          <w:sz w:val="28"/>
          <w:szCs w:val="28"/>
        </w:rPr>
        <w:t xml:space="preserve">т от </w:t>
      </w:r>
      <w:r w:rsidR="00A34F6F" w:rsidRPr="00851B89">
        <w:rPr>
          <w:rFonts w:ascii="Times New Roman" w:hAnsi="Times New Roman"/>
          <w:sz w:val="28"/>
          <w:szCs w:val="28"/>
        </w:rPr>
        <w:t xml:space="preserve">характеристики здания, </w:t>
      </w:r>
      <w:r w:rsidR="004D1BA1" w:rsidRPr="00851B89">
        <w:rPr>
          <w:rFonts w:ascii="Times New Roman" w:hAnsi="Times New Roman"/>
          <w:sz w:val="28"/>
          <w:szCs w:val="28"/>
        </w:rPr>
        <w:t>от материала стен</w:t>
      </w:r>
      <w:r w:rsidR="004B6449" w:rsidRPr="00851B89">
        <w:rPr>
          <w:rFonts w:ascii="Times New Roman" w:hAnsi="Times New Roman"/>
          <w:sz w:val="28"/>
          <w:szCs w:val="28"/>
        </w:rPr>
        <w:t>. По рекомендациям международных экспертов в расчетах применяется срок службы</w:t>
      </w:r>
      <w:r w:rsidR="004D1BA1" w:rsidRPr="00851B89">
        <w:rPr>
          <w:rFonts w:ascii="Times New Roman" w:hAnsi="Times New Roman"/>
          <w:sz w:val="28"/>
          <w:szCs w:val="28"/>
        </w:rPr>
        <w:t xml:space="preserve"> жилища</w:t>
      </w:r>
      <w:r w:rsidR="004B6449" w:rsidRPr="00851B89">
        <w:rPr>
          <w:rFonts w:ascii="Times New Roman" w:hAnsi="Times New Roman"/>
          <w:sz w:val="28"/>
          <w:szCs w:val="28"/>
        </w:rPr>
        <w:t>: для домов 90 лет; для квартир 80 лет.</w:t>
      </w:r>
    </w:p>
    <w:p w:rsidR="004B6449" w:rsidRPr="00851B89" w:rsidRDefault="004B6449" w:rsidP="00C84F1D">
      <w:pPr>
        <w:pStyle w:val="a5"/>
        <w:tabs>
          <w:tab w:val="left" w:pos="851"/>
        </w:tabs>
        <w:spacing w:after="0" w:line="240" w:lineRule="auto"/>
        <w:ind w:left="0"/>
        <w:jc w:val="center"/>
        <w:rPr>
          <w:rFonts w:ascii="Times New Roman" w:hAnsi="Times New Roman"/>
          <w:sz w:val="28"/>
          <w:szCs w:val="28"/>
        </w:rPr>
      </w:pPr>
    </w:p>
    <w:p w:rsidR="004B6449" w:rsidRPr="00851B89" w:rsidRDefault="00E46377" w:rsidP="00C84F1D">
      <w:pPr>
        <w:pStyle w:val="a5"/>
        <w:tabs>
          <w:tab w:val="left" w:pos="851"/>
        </w:tabs>
        <w:spacing w:after="0" w:line="240" w:lineRule="auto"/>
        <w:ind w:left="0"/>
        <w:jc w:val="center"/>
        <w:rPr>
          <w:rFonts w:ascii="Times New Roman" w:hAnsi="Times New Roman"/>
          <w:sz w:val="28"/>
          <w:szCs w:val="28"/>
        </w:rPr>
      </w:pPr>
      <m:oMathPara>
        <m:oMathParaPr>
          <m:jc m:val="right"/>
        </m:oMathParaPr>
        <m:oMath>
          <m:r>
            <m:rPr>
              <m:sty m:val="p"/>
            </m:rPr>
            <w:rPr>
              <w:rFonts w:ascii="Cambria Math" w:hAnsi="Times New Roman"/>
              <w:sz w:val="28"/>
              <w:szCs w:val="28"/>
            </w:rPr>
            <m:t>ПОК</m:t>
          </m:r>
          <m:r>
            <m:rPr>
              <m:sty m:val="p"/>
            </m:rPr>
            <w:rPr>
              <w:rFonts w:ascii="Cambria Math" w:hAnsi="Times New Roman"/>
              <w:sz w:val="28"/>
              <w:szCs w:val="28"/>
            </w:rPr>
            <m:t>=</m:t>
          </m:r>
          <m:r>
            <m:rPr>
              <m:sty m:val="p"/>
            </m:rPr>
            <w:rPr>
              <w:rFonts w:ascii="Cambria Math" w:hAnsi="Times New Roman"/>
              <w:sz w:val="28"/>
              <w:szCs w:val="28"/>
            </w:rPr>
            <m:t>ВКЗ</m:t>
          </m:r>
          <m:r>
            <m:rPr>
              <m:sty m:val="p"/>
            </m:rPr>
            <w:rPr>
              <w:rFonts w:ascii="Cambria Math" w:hAnsi="Times New Roman"/>
              <w:sz w:val="28"/>
              <w:szCs w:val="28"/>
            </w:rPr>
            <m:t xml:space="preserve"> / </m:t>
          </m:r>
          <m:r>
            <m:rPr>
              <m:sty m:val="p"/>
            </m:rPr>
            <w:rPr>
              <w:rFonts w:ascii="Cambria Math" w:hAnsi="Times New Roman"/>
              <w:sz w:val="28"/>
              <w:szCs w:val="28"/>
            </w:rPr>
            <m:t>СС</m:t>
          </m:r>
          <m:r>
            <m:rPr>
              <m:sty m:val="p"/>
            </m:rPr>
            <w:rPr>
              <w:rFonts w:ascii="Cambria Math" w:hAnsi="Times New Roman"/>
              <w:sz w:val="28"/>
              <w:szCs w:val="28"/>
            </w:rPr>
            <m:t xml:space="preserve">                                                               (6)</m:t>
          </m:r>
        </m:oMath>
      </m:oMathPara>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ПОК</m:t>
        </m:r>
      </m:oMath>
      <w:r w:rsidR="00503FB1" w:rsidRPr="00851B89">
        <w:rPr>
          <w:rFonts w:ascii="Times New Roman" w:hAnsi="Times New Roman"/>
          <w:sz w:val="28"/>
          <w:szCs w:val="28"/>
        </w:rPr>
        <w:t xml:space="preserve"> </w:t>
      </w:r>
      <w:r w:rsidR="00C84F1D" w:rsidRPr="00851B89">
        <w:rPr>
          <w:rFonts w:ascii="Times New Roman" w:hAnsi="Times New Roman"/>
          <w:sz w:val="28"/>
          <w:szCs w:val="28"/>
        </w:rPr>
        <w:t>– потребление основного капитала;</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ВКЗ</m:t>
        </m:r>
      </m:oMath>
      <w:r w:rsidR="00503FB1" w:rsidRPr="00851B89">
        <w:rPr>
          <w:rFonts w:ascii="Times New Roman" w:hAnsi="Times New Roman"/>
          <w:sz w:val="28"/>
          <w:szCs w:val="28"/>
        </w:rPr>
        <w:t xml:space="preserve"> </w:t>
      </w:r>
      <w:r w:rsidR="00C84F1D" w:rsidRPr="00851B89">
        <w:rPr>
          <w:rFonts w:ascii="Times New Roman" w:hAnsi="Times New Roman"/>
          <w:sz w:val="28"/>
          <w:szCs w:val="28"/>
        </w:rPr>
        <w:t>– валовые капитальные запасы;</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СС</m:t>
        </m:r>
      </m:oMath>
      <w:r w:rsidR="00C84F1D" w:rsidRPr="00851B89">
        <w:rPr>
          <w:rFonts w:ascii="Times New Roman" w:hAnsi="Times New Roman"/>
          <w:sz w:val="28"/>
          <w:szCs w:val="28"/>
        </w:rPr>
        <w:t xml:space="preserve"> – срок службы.</w:t>
      </w:r>
    </w:p>
    <w:p w:rsidR="00920605" w:rsidRPr="00851B89" w:rsidRDefault="00C84F1D" w:rsidP="00C84F1D">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Прибыль и приравненные к ней доходы.</w:t>
      </w:r>
      <w:r w:rsidR="00512A6A" w:rsidRPr="00851B89">
        <w:rPr>
          <w:rFonts w:ascii="Times New Roman" w:hAnsi="Times New Roman"/>
          <w:sz w:val="28"/>
          <w:szCs w:val="28"/>
        </w:rPr>
        <w:t xml:space="preserve"> </w:t>
      </w:r>
      <w:r w:rsidR="00E167CB" w:rsidRPr="00851B89">
        <w:rPr>
          <w:rFonts w:ascii="Times New Roman" w:hAnsi="Times New Roman"/>
          <w:sz w:val="28"/>
          <w:szCs w:val="28"/>
        </w:rPr>
        <w:t>Л</w:t>
      </w:r>
      <w:r w:rsidR="00F348E6" w:rsidRPr="00851B89">
        <w:rPr>
          <w:rFonts w:ascii="Times New Roman" w:hAnsi="Times New Roman"/>
          <w:sz w:val="28"/>
          <w:szCs w:val="28"/>
        </w:rPr>
        <w:t xml:space="preserve">юди приобретают капитальное имущество из-за того, что чистая прибыль, которую они </w:t>
      </w:r>
      <w:r w:rsidR="00920605" w:rsidRPr="00851B89">
        <w:rPr>
          <w:rFonts w:ascii="Times New Roman" w:hAnsi="Times New Roman"/>
          <w:sz w:val="28"/>
          <w:szCs w:val="28"/>
        </w:rPr>
        <w:t>ожидают получить от него, как минимум не ниже процента, который они могли бы получить, вложив деньги в финансовые активы. Такая логика действует вне зависимости от того, что это за капитальное имущество – здание, машина или в данном случае жилище.</w:t>
      </w:r>
      <w:r w:rsidR="00804573" w:rsidRPr="00851B89">
        <w:rPr>
          <w:rFonts w:ascii="Times New Roman" w:hAnsi="Times New Roman"/>
          <w:sz w:val="28"/>
          <w:szCs w:val="28"/>
        </w:rPr>
        <w:t xml:space="preserve"> ЕЭК ООН предлагает использовать стандартную годовую норму прибыли равную 2,5%. Многие страны ЕС используют эту норму прибыли при расчетах жилой ренты методом пользовательских </w:t>
      </w:r>
      <w:r w:rsidR="00804573" w:rsidRPr="00851B89">
        <w:rPr>
          <w:rFonts w:ascii="Times New Roman" w:hAnsi="Times New Roman"/>
          <w:sz w:val="28"/>
          <w:szCs w:val="28"/>
        </w:rPr>
        <w:lastRenderedPageBreak/>
        <w:t>расходов. Прибыль и приравненные к ней доходы рассчитываются как умножение 0,</w:t>
      </w:r>
      <w:r w:rsidR="00512A6A" w:rsidRPr="00851B89">
        <w:rPr>
          <w:rFonts w:ascii="Times New Roman" w:hAnsi="Times New Roman"/>
          <w:sz w:val="28"/>
          <w:szCs w:val="28"/>
        </w:rPr>
        <w:t>0</w:t>
      </w:r>
      <w:r w:rsidR="00804573" w:rsidRPr="00851B89">
        <w:rPr>
          <w:rFonts w:ascii="Times New Roman" w:hAnsi="Times New Roman"/>
          <w:sz w:val="28"/>
          <w:szCs w:val="28"/>
        </w:rPr>
        <w:t xml:space="preserve">25 на </w:t>
      </w:r>
      <w:r w:rsidR="00512A6A" w:rsidRPr="00851B89">
        <w:rPr>
          <w:rFonts w:ascii="Times New Roman" w:hAnsi="Times New Roman"/>
          <w:sz w:val="28"/>
          <w:szCs w:val="28"/>
        </w:rPr>
        <w:t>чистые капитальные запасы.</w:t>
      </w:r>
    </w:p>
    <w:p w:rsidR="00804573" w:rsidRPr="00851B89" w:rsidRDefault="00804573" w:rsidP="00C84F1D">
      <w:pPr>
        <w:tabs>
          <w:tab w:val="left" w:pos="851"/>
        </w:tabs>
        <w:spacing w:after="0" w:line="240" w:lineRule="auto"/>
        <w:jc w:val="center"/>
        <w:rPr>
          <w:rFonts w:ascii="Times New Roman" w:hAnsi="Times New Roman"/>
          <w:sz w:val="28"/>
          <w:szCs w:val="28"/>
        </w:rPr>
      </w:pPr>
    </w:p>
    <w:p w:rsidR="00512A6A" w:rsidRPr="00851B89" w:rsidRDefault="00E46377" w:rsidP="00C84F1D">
      <w:pPr>
        <w:tabs>
          <w:tab w:val="left" w:pos="851"/>
        </w:tabs>
        <w:spacing w:after="0" w:line="240" w:lineRule="auto"/>
        <w:jc w:val="center"/>
        <w:rPr>
          <w:rFonts w:ascii="Times New Roman" w:hAnsi="Times New Roman"/>
          <w:sz w:val="28"/>
          <w:szCs w:val="28"/>
        </w:rPr>
      </w:pPr>
      <m:oMathPara>
        <m:oMathParaPr>
          <m:jc m:val="right"/>
        </m:oMathParaPr>
        <m:oMath>
          <m:r>
            <m:rPr>
              <m:sty m:val="p"/>
            </m:rPr>
            <w:rPr>
              <w:rFonts w:ascii="Cambria Math" w:hAnsi="Times New Roman"/>
              <w:sz w:val="28"/>
              <w:szCs w:val="28"/>
            </w:rPr>
            <m:t>П</m:t>
          </m:r>
          <m:r>
            <m:rPr>
              <m:sty m:val="p"/>
            </m:rPr>
            <w:rPr>
              <w:rFonts w:ascii="Cambria Math" w:hAnsi="Times New Roman"/>
              <w:sz w:val="28"/>
              <w:szCs w:val="28"/>
            </w:rPr>
            <m:t>=</m:t>
          </m:r>
          <m:r>
            <m:rPr>
              <m:sty m:val="p"/>
            </m:rPr>
            <w:rPr>
              <w:rFonts w:ascii="Cambria Math" w:hAnsi="Times New Roman"/>
              <w:sz w:val="28"/>
              <w:szCs w:val="28"/>
            </w:rPr>
            <m:t>ЧКЗ</m:t>
          </m:r>
          <m:r>
            <m:rPr>
              <m:sty m:val="p"/>
            </m:rPr>
            <w:rPr>
              <w:rFonts w:ascii="Cambria Math" w:hAnsi="Cambria Math"/>
              <w:sz w:val="28"/>
              <w:szCs w:val="28"/>
            </w:rPr>
            <m:t>*</m:t>
          </m:r>
          <m:r>
            <m:rPr>
              <m:sty m:val="p"/>
            </m:rPr>
            <w:rPr>
              <w:rFonts w:ascii="Cambria Math" w:hAnsi="Times New Roman"/>
              <w:sz w:val="28"/>
              <w:szCs w:val="28"/>
            </w:rPr>
            <m:t>0,025                                                                      (7)</m:t>
          </m:r>
        </m:oMath>
      </m:oMathPara>
    </w:p>
    <w:p w:rsidR="00C84F1D" w:rsidRPr="00851B89" w:rsidRDefault="00C84F1D" w:rsidP="00C84F1D">
      <w:pPr>
        <w:tabs>
          <w:tab w:val="left" w:pos="851"/>
        </w:tabs>
        <w:spacing w:after="0" w:line="240" w:lineRule="auto"/>
        <w:jc w:val="center"/>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П</m:t>
        </m:r>
      </m:oMath>
      <w:r w:rsidR="00512A6A" w:rsidRPr="00851B89">
        <w:rPr>
          <w:rFonts w:ascii="Times New Roman" w:hAnsi="Times New Roman"/>
          <w:sz w:val="28"/>
          <w:szCs w:val="28"/>
        </w:rPr>
        <w:t xml:space="preserve"> </w:t>
      </w:r>
      <w:r w:rsidR="00C84F1D" w:rsidRPr="00851B89">
        <w:rPr>
          <w:rFonts w:ascii="Times New Roman" w:hAnsi="Times New Roman"/>
          <w:sz w:val="28"/>
          <w:szCs w:val="28"/>
        </w:rPr>
        <w:t xml:space="preserve">– </w:t>
      </w:r>
      <w:r w:rsidR="00495509" w:rsidRPr="00851B89">
        <w:rPr>
          <w:rFonts w:ascii="Times New Roman" w:hAnsi="Times New Roman"/>
          <w:sz w:val="28"/>
          <w:szCs w:val="28"/>
        </w:rPr>
        <w:t>п</w:t>
      </w:r>
      <w:r w:rsidR="00512A6A" w:rsidRPr="00851B89">
        <w:rPr>
          <w:rFonts w:ascii="Times New Roman" w:hAnsi="Times New Roman"/>
          <w:sz w:val="28"/>
          <w:szCs w:val="28"/>
        </w:rPr>
        <w:t>рибыль и приравненные к ней доходы</w:t>
      </w:r>
      <w:r w:rsidR="00C84F1D" w:rsidRPr="00851B89">
        <w:rPr>
          <w:rFonts w:ascii="Times New Roman" w:hAnsi="Times New Roman"/>
          <w:sz w:val="28"/>
          <w:szCs w:val="28"/>
        </w:rPr>
        <w:t>;</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ЧКЗ</m:t>
        </m:r>
      </m:oMath>
      <w:r w:rsidR="00C84F1D" w:rsidRPr="00851B89">
        <w:rPr>
          <w:rFonts w:ascii="Times New Roman" w:hAnsi="Times New Roman"/>
          <w:sz w:val="28"/>
          <w:szCs w:val="28"/>
        </w:rPr>
        <w:t xml:space="preserve"> – </w:t>
      </w:r>
      <w:r w:rsidR="00495509" w:rsidRPr="00851B89">
        <w:rPr>
          <w:rFonts w:ascii="Times New Roman" w:hAnsi="Times New Roman"/>
          <w:sz w:val="28"/>
          <w:szCs w:val="28"/>
        </w:rPr>
        <w:t>ч</w:t>
      </w:r>
      <w:r w:rsidR="00C84F1D" w:rsidRPr="00851B89">
        <w:rPr>
          <w:rFonts w:ascii="Times New Roman" w:hAnsi="Times New Roman"/>
          <w:sz w:val="28"/>
          <w:szCs w:val="28"/>
        </w:rPr>
        <w:t>истые капитальные запасы.</w:t>
      </w:r>
    </w:p>
    <w:p w:rsidR="009A17FA" w:rsidRPr="00851B89" w:rsidRDefault="002E4296" w:rsidP="00DE40B0">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В</w:t>
      </w:r>
      <w:r w:rsidR="009A17FA" w:rsidRPr="00851B89">
        <w:rPr>
          <w:rFonts w:ascii="Times New Roman" w:hAnsi="Times New Roman"/>
          <w:sz w:val="28"/>
          <w:szCs w:val="28"/>
        </w:rPr>
        <w:t xml:space="preserve">аловой выпуск </w:t>
      </w:r>
      <w:r w:rsidRPr="00851B89">
        <w:rPr>
          <w:rFonts w:ascii="Times New Roman" w:hAnsi="Times New Roman"/>
          <w:sz w:val="28"/>
          <w:szCs w:val="28"/>
        </w:rPr>
        <w:t xml:space="preserve">жилой ренты рассчитывается </w:t>
      </w:r>
      <w:r w:rsidR="009A17FA" w:rsidRPr="00851B89">
        <w:rPr>
          <w:rFonts w:ascii="Times New Roman" w:hAnsi="Times New Roman"/>
          <w:sz w:val="28"/>
          <w:szCs w:val="28"/>
        </w:rPr>
        <w:t>как сумма всех компонентов затрат</w:t>
      </w:r>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промежуточное потребление (</w:t>
      </w:r>
      <m:oMath>
        <m:r>
          <m:rPr>
            <m:sty m:val="p"/>
          </m:rPr>
          <w:rPr>
            <w:rFonts w:ascii="Cambria Math" w:hAnsi="Times New Roman"/>
            <w:sz w:val="28"/>
            <w:szCs w:val="28"/>
          </w:rPr>
          <m:t>ПП</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другие налоги на производство (</w:t>
      </w:r>
      <m:oMath>
        <m:r>
          <m:rPr>
            <m:sty m:val="p"/>
          </m:rPr>
          <w:rPr>
            <w:rFonts w:ascii="Cambria Math" w:hAnsi="Times New Roman"/>
            <w:sz w:val="28"/>
            <w:szCs w:val="28"/>
          </w:rPr>
          <m:t>Н</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потребление основного капитала (</w:t>
      </w:r>
      <m:oMath>
        <m:r>
          <m:rPr>
            <m:sty m:val="p"/>
          </m:rPr>
          <w:rPr>
            <w:rFonts w:ascii="Cambria Math" w:hAnsi="Times New Roman"/>
            <w:sz w:val="28"/>
            <w:szCs w:val="28"/>
          </w:rPr>
          <m:t>ПОК</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прибыль и приравненные к ней доходы (</w:t>
      </w:r>
      <m:oMath>
        <m:r>
          <m:rPr>
            <m:sty m:val="p"/>
          </m:rPr>
          <w:rPr>
            <w:rFonts w:ascii="Cambria Math" w:hAnsi="Times New Roman"/>
            <w:sz w:val="28"/>
            <w:szCs w:val="28"/>
          </w:rPr>
          <m:t>П</m:t>
        </m:r>
      </m:oMath>
      <w:r w:rsidRPr="00851B89">
        <w:rPr>
          <w:rFonts w:ascii="Times New Roman" w:hAnsi="Times New Roman"/>
          <w:sz w:val="28"/>
          <w:szCs w:val="28"/>
        </w:rPr>
        <w:t>).</w:t>
      </w:r>
    </w:p>
    <w:p w:rsidR="00471F35" w:rsidRPr="00851B89" w:rsidRDefault="00471F35" w:rsidP="003752E7">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sz w:val="28"/>
          <w:szCs w:val="28"/>
        </w:rPr>
        <w:t xml:space="preserve">Расчеты валового выпуска произведены на всю площадь частного жилищного фонда. </w:t>
      </w:r>
      <w:r w:rsidR="00AB63E3" w:rsidRPr="00851B89">
        <w:rPr>
          <w:rFonts w:ascii="Times New Roman" w:hAnsi="Times New Roman"/>
          <w:sz w:val="28"/>
          <w:szCs w:val="28"/>
        </w:rPr>
        <w:t>Поэтому в</w:t>
      </w:r>
      <w:r w:rsidR="008C3A2C" w:rsidRPr="00851B89">
        <w:rPr>
          <w:rFonts w:ascii="Times New Roman" w:hAnsi="Times New Roman"/>
          <w:sz w:val="28"/>
          <w:szCs w:val="28"/>
        </w:rPr>
        <w:t xml:space="preserve">о избежание двойного учета из валового выпуска вычитаем </w:t>
      </w:r>
      <w:r w:rsidR="00AB63E3" w:rsidRPr="00851B89">
        <w:rPr>
          <w:rFonts w:ascii="Times New Roman" w:hAnsi="Times New Roman"/>
          <w:sz w:val="28"/>
          <w:szCs w:val="28"/>
        </w:rPr>
        <w:t>фактическую арендную плату (</w:t>
      </w:r>
      <m:oMath>
        <m:r>
          <m:rPr>
            <m:sty m:val="p"/>
          </m:rPr>
          <w:rPr>
            <w:rFonts w:ascii="Cambria Math" w:hAnsi="Times New Roman"/>
            <w:sz w:val="28"/>
            <w:szCs w:val="28"/>
          </w:rPr>
          <m:t>ФА</m:t>
        </m:r>
      </m:oMath>
      <w:r w:rsidR="00AB63E3" w:rsidRPr="00851B89">
        <w:rPr>
          <w:rFonts w:ascii="Times New Roman" w:hAnsi="Times New Roman"/>
          <w:sz w:val="28"/>
          <w:szCs w:val="28"/>
        </w:rPr>
        <w:t xml:space="preserve">), выплачиваемую квартиросъемщиками зарегистрированным юридическим лицам и индивидуальным </w:t>
      </w:r>
      <w:r w:rsidR="00B0383B" w:rsidRPr="00851B89">
        <w:rPr>
          <w:rFonts w:ascii="Times New Roman" w:hAnsi="Times New Roman"/>
          <w:sz w:val="28"/>
          <w:szCs w:val="28"/>
        </w:rPr>
        <w:t>предпринимателям</w:t>
      </w:r>
      <w:r w:rsidR="00AB63E3" w:rsidRPr="00851B89">
        <w:rPr>
          <w:rFonts w:ascii="Times New Roman" w:hAnsi="Times New Roman"/>
          <w:sz w:val="28"/>
          <w:szCs w:val="28"/>
        </w:rPr>
        <w:t>, занимающимся операциям</w:t>
      </w:r>
      <w:r w:rsidR="00DE40B0" w:rsidRPr="00851B89">
        <w:rPr>
          <w:rFonts w:ascii="Times New Roman" w:hAnsi="Times New Roman"/>
          <w:sz w:val="28"/>
          <w:szCs w:val="28"/>
        </w:rPr>
        <w:t>и</w:t>
      </w:r>
      <w:r w:rsidR="00AB63E3" w:rsidRPr="00851B89">
        <w:rPr>
          <w:rFonts w:ascii="Times New Roman" w:hAnsi="Times New Roman"/>
          <w:sz w:val="28"/>
          <w:szCs w:val="28"/>
        </w:rPr>
        <w:t xml:space="preserve"> с недвижимым имуществом.</w:t>
      </w:r>
      <w:r w:rsidR="00DE40B0" w:rsidRPr="00851B89">
        <w:rPr>
          <w:rFonts w:ascii="Times New Roman" w:hAnsi="Times New Roman"/>
          <w:sz w:val="28"/>
          <w:szCs w:val="28"/>
        </w:rPr>
        <w:t xml:space="preserve"> Источником данных по фактической арендной плате служит общегосударственное статистическое наблюдение </w:t>
      </w:r>
      <w:r w:rsidR="00DE40B0" w:rsidRPr="00851B89">
        <w:rPr>
          <w:rFonts w:ascii="Times New Roman" w:hAnsi="Times New Roman"/>
          <w:bCs/>
          <w:sz w:val="28"/>
          <w:szCs w:val="28"/>
        </w:rPr>
        <w:t>«Отчет об объеме оказанных услуг»</w:t>
      </w:r>
      <w:r w:rsidR="00DE40B0" w:rsidRPr="00851B89">
        <w:rPr>
          <w:rFonts w:ascii="Times New Roman" w:hAnsi="Times New Roman"/>
          <w:sz w:val="28"/>
          <w:szCs w:val="28"/>
        </w:rPr>
        <w:t xml:space="preserve"> </w:t>
      </w:r>
      <w:r w:rsidR="00F0317C" w:rsidRPr="00851B89">
        <w:rPr>
          <w:rFonts w:ascii="Times New Roman" w:hAnsi="Times New Roman"/>
          <w:bCs/>
          <w:sz w:val="28"/>
          <w:szCs w:val="28"/>
        </w:rPr>
        <w:t>(индекс формы 2-услуги, периодичность - квартальная</w:t>
      </w:r>
      <w:r w:rsidR="00DE40B0" w:rsidRPr="00851B89">
        <w:rPr>
          <w:rFonts w:ascii="Times New Roman" w:hAnsi="Times New Roman"/>
          <w:bCs/>
          <w:sz w:val="28"/>
          <w:szCs w:val="28"/>
        </w:rPr>
        <w:t>)</w:t>
      </w:r>
      <w:r w:rsidR="00083B1E" w:rsidRPr="00851B89">
        <w:rPr>
          <w:rFonts w:ascii="Times New Roman" w:hAnsi="Times New Roman"/>
          <w:bCs/>
          <w:sz w:val="28"/>
          <w:szCs w:val="28"/>
        </w:rPr>
        <w:t>.</w:t>
      </w:r>
    </w:p>
    <w:p w:rsidR="00A94E99" w:rsidRPr="00851B89" w:rsidRDefault="00A94E99" w:rsidP="003752E7">
      <w:pPr>
        <w:tabs>
          <w:tab w:val="left" w:pos="851"/>
        </w:tabs>
        <w:autoSpaceDE w:val="0"/>
        <w:autoSpaceDN w:val="0"/>
        <w:adjustRightInd w:val="0"/>
        <w:spacing w:after="0" w:line="240" w:lineRule="auto"/>
        <w:rPr>
          <w:rFonts w:ascii="Times New Roman" w:hAnsi="Times New Roman"/>
          <w:bCs/>
          <w:sz w:val="28"/>
          <w:szCs w:val="28"/>
          <w:lang w:val="kk-KZ"/>
        </w:rPr>
      </w:pPr>
    </w:p>
    <w:p w:rsidR="00AB63E3" w:rsidRPr="00851B89" w:rsidRDefault="00E46377" w:rsidP="00AB63E3">
      <w:pPr>
        <w:tabs>
          <w:tab w:val="left" w:pos="851"/>
        </w:tabs>
        <w:autoSpaceDE w:val="0"/>
        <w:autoSpaceDN w:val="0"/>
        <w:adjustRightInd w:val="0"/>
        <w:spacing w:after="0" w:line="240" w:lineRule="auto"/>
        <w:rPr>
          <w:rFonts w:ascii="Times New Roman" w:hAnsi="Times New Roman"/>
          <w:sz w:val="28"/>
          <w:szCs w:val="28"/>
        </w:rPr>
      </w:pPr>
      <m:oMathPara>
        <m:oMathParaPr>
          <m:jc m:val="right"/>
        </m:oMathParaPr>
        <m:oMath>
          <m:r>
            <m:rPr>
              <m:sty m:val="p"/>
            </m:rPr>
            <w:rPr>
              <w:rFonts w:ascii="Times New Roman" w:hAnsi="Times New Roman"/>
              <w:sz w:val="28"/>
              <w:szCs w:val="28"/>
            </w:rPr>
            <m:t>ВВ</m:t>
          </m:r>
          <m:r>
            <m:rPr>
              <m:sty m:val="p"/>
            </m:rPr>
            <w:rPr>
              <w:rFonts w:ascii="Cambria Math" w:hAnsi="Times New Roman"/>
              <w:sz w:val="28"/>
              <w:szCs w:val="28"/>
            </w:rPr>
            <m:t>=</m:t>
          </m:r>
          <m:d>
            <m:dPr>
              <m:ctrlPr>
                <w:rPr>
                  <w:rFonts w:ascii="Cambria Math" w:hAnsi="Times New Roman"/>
                  <w:sz w:val="28"/>
                  <w:szCs w:val="28"/>
                </w:rPr>
              </m:ctrlPr>
            </m:dPr>
            <m:e>
              <m:r>
                <m:rPr>
                  <m:sty m:val="p"/>
                </m:rPr>
                <w:rPr>
                  <w:rFonts w:ascii="Times New Roman" w:hAnsi="Times New Roman"/>
                  <w:sz w:val="28"/>
                  <w:szCs w:val="28"/>
                </w:rPr>
                <m:t>ПП</m:t>
              </m:r>
              <m:r>
                <m:rPr>
                  <m:sty m:val="p"/>
                </m:rPr>
                <w:rPr>
                  <w:rFonts w:ascii="Cambria Math" w:hAnsi="Times New Roman"/>
                  <w:sz w:val="28"/>
                  <w:szCs w:val="28"/>
                </w:rPr>
                <m:t>+</m:t>
              </m:r>
              <m:r>
                <m:rPr>
                  <m:sty m:val="p"/>
                </m:rPr>
                <w:rPr>
                  <w:rFonts w:ascii="Times New Roman" w:hAnsi="Times New Roman"/>
                  <w:sz w:val="28"/>
                  <w:szCs w:val="28"/>
                </w:rPr>
                <m:t>Н</m:t>
              </m:r>
              <m:r>
                <m:rPr>
                  <m:sty m:val="p"/>
                </m:rPr>
                <w:rPr>
                  <w:rFonts w:ascii="Cambria Math" w:hAnsi="Times New Roman"/>
                  <w:sz w:val="28"/>
                  <w:szCs w:val="28"/>
                </w:rPr>
                <m:t xml:space="preserve">+ </m:t>
              </m:r>
              <m:r>
                <m:rPr>
                  <m:sty m:val="p"/>
                </m:rPr>
                <w:rPr>
                  <w:rFonts w:ascii="Times New Roman" w:hAnsi="Times New Roman"/>
                  <w:sz w:val="28"/>
                  <w:szCs w:val="28"/>
                </w:rPr>
                <m:t>ПОК</m:t>
              </m:r>
              <m:r>
                <m:rPr>
                  <m:sty m:val="p"/>
                </m:rPr>
                <w:rPr>
                  <w:rFonts w:ascii="Cambria Math" w:hAnsi="Times New Roman"/>
                  <w:sz w:val="28"/>
                  <w:szCs w:val="28"/>
                </w:rPr>
                <m:t>+</m:t>
              </m:r>
              <m:r>
                <m:rPr>
                  <m:sty m:val="p"/>
                </m:rPr>
                <w:rPr>
                  <w:rFonts w:ascii="Times New Roman" w:hAnsi="Times New Roman"/>
                  <w:sz w:val="28"/>
                  <w:szCs w:val="28"/>
                </w:rPr>
                <m:t>П</m:t>
              </m:r>
            </m:e>
          </m:d>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Times New Roman" w:hAnsi="Times New Roman"/>
              <w:sz w:val="28"/>
              <w:szCs w:val="28"/>
            </w:rPr>
            <m:t>ФА</m:t>
          </m:r>
          <m:r>
            <m:rPr>
              <m:sty m:val="p"/>
            </m:rPr>
            <w:rPr>
              <w:rFonts w:ascii="Cambria Math" w:hAnsi="Times New Roman"/>
              <w:sz w:val="28"/>
              <w:szCs w:val="28"/>
            </w:rPr>
            <m:t xml:space="preserve">                                        (8)</m:t>
          </m:r>
        </m:oMath>
      </m:oMathPara>
    </w:p>
    <w:p w:rsidR="00083B1E" w:rsidRPr="00851B89" w:rsidRDefault="00083B1E" w:rsidP="00AB63E3">
      <w:pPr>
        <w:tabs>
          <w:tab w:val="left" w:pos="851"/>
        </w:tabs>
        <w:autoSpaceDE w:val="0"/>
        <w:autoSpaceDN w:val="0"/>
        <w:adjustRightInd w:val="0"/>
        <w:spacing w:after="0" w:line="240" w:lineRule="auto"/>
        <w:rPr>
          <w:rFonts w:ascii="Times New Roman" w:hAnsi="Times New Roman"/>
          <w:sz w:val="28"/>
          <w:szCs w:val="28"/>
        </w:rPr>
      </w:pPr>
    </w:p>
    <w:p w:rsidR="00672B34" w:rsidRPr="00851B89" w:rsidRDefault="00672B34"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Расчет</w:t>
      </w:r>
      <w:r w:rsidR="00546D78" w:rsidRPr="00851B89">
        <w:rPr>
          <w:rFonts w:ascii="Times New Roman" w:hAnsi="Times New Roman"/>
          <w:sz w:val="28"/>
          <w:szCs w:val="28"/>
        </w:rPr>
        <w:t>ы</w:t>
      </w:r>
      <w:r w:rsidRPr="00851B89">
        <w:rPr>
          <w:rFonts w:ascii="Times New Roman" w:hAnsi="Times New Roman"/>
          <w:sz w:val="28"/>
          <w:szCs w:val="28"/>
        </w:rPr>
        <w:t xml:space="preserve"> по методу пользовательских расходов </w:t>
      </w:r>
      <w:r w:rsidR="00546D78" w:rsidRPr="00851B89">
        <w:rPr>
          <w:rFonts w:ascii="Times New Roman" w:hAnsi="Times New Roman"/>
          <w:sz w:val="28"/>
          <w:szCs w:val="28"/>
        </w:rPr>
        <w:t>приведены</w:t>
      </w:r>
      <w:r w:rsidR="00B0383B" w:rsidRPr="00851B89">
        <w:rPr>
          <w:rFonts w:ascii="Times New Roman" w:hAnsi="Times New Roman"/>
          <w:sz w:val="28"/>
          <w:szCs w:val="28"/>
        </w:rPr>
        <w:t xml:space="preserve"> в Приложении 3</w:t>
      </w:r>
      <w:r w:rsidR="008F3B2E" w:rsidRPr="00851B89">
        <w:rPr>
          <w:rFonts w:ascii="Times New Roman" w:hAnsi="Times New Roman"/>
          <w:sz w:val="28"/>
          <w:szCs w:val="28"/>
        </w:rPr>
        <w:t xml:space="preserve"> к настоящей М</w:t>
      </w:r>
      <w:r w:rsidR="00702B01" w:rsidRPr="00851B89">
        <w:rPr>
          <w:rFonts w:ascii="Times New Roman" w:hAnsi="Times New Roman"/>
          <w:sz w:val="28"/>
          <w:szCs w:val="28"/>
        </w:rPr>
        <w:t>етодике.</w:t>
      </w:r>
    </w:p>
    <w:p w:rsidR="00546D78" w:rsidRPr="00851B89" w:rsidRDefault="00B0383B" w:rsidP="00AF11B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Комитетом также проведены экспериментальные расчеты</w:t>
      </w:r>
      <w:r w:rsidR="0074624C" w:rsidRPr="00851B89">
        <w:rPr>
          <w:rFonts w:ascii="Times New Roman" w:hAnsi="Times New Roman"/>
          <w:sz w:val="28"/>
          <w:szCs w:val="28"/>
        </w:rPr>
        <w:t xml:space="preserve"> метод</w:t>
      </w:r>
      <w:r w:rsidRPr="00851B89">
        <w:rPr>
          <w:rFonts w:ascii="Times New Roman" w:hAnsi="Times New Roman"/>
          <w:sz w:val="28"/>
          <w:szCs w:val="28"/>
        </w:rPr>
        <w:t>ом</w:t>
      </w:r>
      <w:r w:rsidR="0074624C" w:rsidRPr="00851B89">
        <w:rPr>
          <w:rFonts w:ascii="Times New Roman" w:hAnsi="Times New Roman"/>
          <w:sz w:val="28"/>
          <w:szCs w:val="28"/>
        </w:rPr>
        <w:t xml:space="preserve"> стратификации</w:t>
      </w:r>
      <w:r w:rsidR="00546D78" w:rsidRPr="00851B89">
        <w:rPr>
          <w:rFonts w:ascii="Times New Roman" w:hAnsi="Times New Roman"/>
          <w:sz w:val="28"/>
          <w:szCs w:val="28"/>
        </w:rPr>
        <w:t>.</w:t>
      </w:r>
      <w:r w:rsidR="00530385" w:rsidRPr="00851B89">
        <w:rPr>
          <w:rFonts w:ascii="Times New Roman" w:hAnsi="Times New Roman"/>
          <w:sz w:val="28"/>
          <w:szCs w:val="28"/>
        </w:rPr>
        <w:t xml:space="preserve"> Разница данного расчета от текущей практики расчета заключается в том, что текущая практика осуществляется в целом по республике, а затем распределяется по </w:t>
      </w:r>
      <w:r w:rsidR="00106B93" w:rsidRPr="00851B89">
        <w:rPr>
          <w:rFonts w:ascii="Times New Roman" w:hAnsi="Times New Roman"/>
          <w:sz w:val="28"/>
          <w:szCs w:val="28"/>
        </w:rPr>
        <w:t xml:space="preserve">регионам </w:t>
      </w:r>
      <w:r w:rsidR="00530385" w:rsidRPr="00851B89">
        <w:rPr>
          <w:rFonts w:ascii="Times New Roman" w:hAnsi="Times New Roman"/>
          <w:sz w:val="28"/>
          <w:szCs w:val="28"/>
        </w:rPr>
        <w:t>методом «сверху-вниз». В то время как экспериментальные расчеты проведены методом «снизу-вверх», расчеты осуществлены в первую очередь по регионам, затем получены данные в целом по республике.</w:t>
      </w:r>
    </w:p>
    <w:p w:rsidR="00AF11B3" w:rsidRPr="00851B89" w:rsidRDefault="00AF11B3" w:rsidP="008312E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В расчетах жилой ренты методом стратификации участвуют такие данные как цена аренды жилья и общая площадь жилищного фонда частной собственности. Цена аренды жилья зависит от местонахождения жилища, от его размера и качества, поэтому </w:t>
      </w:r>
      <w:r w:rsidR="00185CD6" w:rsidRPr="00851B89">
        <w:rPr>
          <w:rFonts w:ascii="Times New Roman" w:hAnsi="Times New Roman"/>
          <w:sz w:val="28"/>
          <w:szCs w:val="28"/>
        </w:rPr>
        <w:t>рекомендуется проводить расчеты с учетом всех этих влияний. В связи с тем, что в настоящее время Комитет располагает данными только о цене аренды двух типов жилья благоустроенного и неблагоустроенного, расчеты были проведены с использованием имеющихся данных.</w:t>
      </w:r>
      <w:r w:rsidR="008312E4" w:rsidRPr="00851B89">
        <w:rPr>
          <w:rFonts w:ascii="Times New Roman" w:hAnsi="Times New Roman"/>
          <w:sz w:val="28"/>
          <w:szCs w:val="28"/>
        </w:rPr>
        <w:t xml:space="preserve"> Расчеты осуществлялись отдельно по жилищному фонду городского населенного пункта с применением цен аренды благоустроенного жилья, </w:t>
      </w:r>
      <w:r w:rsidR="008312E4" w:rsidRPr="00851B89">
        <w:rPr>
          <w:rFonts w:ascii="Times New Roman" w:hAnsi="Times New Roman"/>
          <w:sz w:val="28"/>
          <w:szCs w:val="28"/>
        </w:rPr>
        <w:lastRenderedPageBreak/>
        <w:t>жилищному фонду сельского населенного пункта – цен аренды неблагоустроенного жилья.</w:t>
      </w:r>
    </w:p>
    <w:p w:rsidR="005E1500" w:rsidRPr="00851B89" w:rsidRDefault="00185CD6" w:rsidP="00185CD6">
      <w:pPr>
        <w:tabs>
          <w:tab w:val="left" w:pos="851"/>
        </w:tabs>
        <w:spacing w:after="0" w:line="240" w:lineRule="auto"/>
        <w:rPr>
          <w:rFonts w:ascii="Times New Roman" w:hAnsi="Times New Roman"/>
          <w:sz w:val="28"/>
          <w:szCs w:val="28"/>
        </w:rPr>
      </w:pPr>
      <w:r w:rsidRPr="00851B89">
        <w:rPr>
          <w:rFonts w:ascii="Times New Roman" w:hAnsi="Times New Roman"/>
          <w:sz w:val="28"/>
          <w:szCs w:val="28"/>
        </w:rPr>
        <w:t>Жилая рента</w:t>
      </w:r>
      <w:r w:rsidR="00857938" w:rsidRPr="00851B89">
        <w:rPr>
          <w:rFonts w:ascii="Times New Roman" w:hAnsi="Times New Roman"/>
          <w:sz w:val="28"/>
          <w:szCs w:val="28"/>
        </w:rPr>
        <w:t xml:space="preserve"> </w:t>
      </w:r>
      <w:r w:rsidR="005E1500" w:rsidRPr="00851B89">
        <w:rPr>
          <w:rFonts w:ascii="Times New Roman" w:hAnsi="Times New Roman"/>
          <w:sz w:val="28"/>
          <w:szCs w:val="28"/>
        </w:rPr>
        <w:t>методом стратификации</w:t>
      </w:r>
      <w:r w:rsidR="00857938" w:rsidRPr="00851B89">
        <w:rPr>
          <w:rFonts w:ascii="Times New Roman" w:hAnsi="Times New Roman"/>
          <w:sz w:val="28"/>
          <w:szCs w:val="28"/>
        </w:rPr>
        <w:t xml:space="preserve"> рассчитывается </w:t>
      </w:r>
      <w:r w:rsidR="003F4ACC" w:rsidRPr="00851B89">
        <w:rPr>
          <w:rFonts w:ascii="Times New Roman" w:hAnsi="Times New Roman"/>
          <w:sz w:val="28"/>
          <w:szCs w:val="28"/>
        </w:rPr>
        <w:t xml:space="preserve">по каждому региону отдельно </w:t>
      </w:r>
      <w:r w:rsidR="00857938" w:rsidRPr="00851B89">
        <w:rPr>
          <w:rFonts w:ascii="Times New Roman" w:hAnsi="Times New Roman"/>
          <w:sz w:val="28"/>
          <w:szCs w:val="28"/>
        </w:rPr>
        <w:t>следующим образом</w:t>
      </w:r>
      <w:r w:rsidR="005E1500" w:rsidRPr="00851B89">
        <w:rPr>
          <w:rFonts w:ascii="Times New Roman" w:hAnsi="Times New Roman"/>
          <w:sz w:val="28"/>
          <w:szCs w:val="28"/>
        </w:rPr>
        <w:t>:</w:t>
      </w:r>
    </w:p>
    <w:p w:rsidR="003F4ACC" w:rsidRPr="00851B89" w:rsidRDefault="003F4ACC" w:rsidP="00185CD6">
      <w:pPr>
        <w:tabs>
          <w:tab w:val="left" w:pos="851"/>
        </w:tabs>
        <w:spacing w:after="0" w:line="240" w:lineRule="auto"/>
        <w:rPr>
          <w:rFonts w:ascii="Times New Roman" w:hAnsi="Times New Roman"/>
          <w:sz w:val="28"/>
          <w:szCs w:val="28"/>
        </w:rPr>
      </w:pPr>
    </w:p>
    <w:p w:rsidR="00185CD6" w:rsidRPr="00851B89" w:rsidRDefault="00F65C23" w:rsidP="00185CD6">
      <w:pPr>
        <w:tabs>
          <w:tab w:val="left" w:pos="851"/>
        </w:tabs>
        <w:spacing w:after="0" w:line="240" w:lineRule="auto"/>
        <w:rPr>
          <w:rFonts w:ascii="Times New Roman" w:hAnsi="Times New Roman"/>
          <w:sz w:val="28"/>
          <w:szCs w:val="28"/>
        </w:rPr>
      </w:pPr>
      <m:oMathPara>
        <m:oMathParaPr>
          <m:jc m:val="right"/>
        </m:oMathParaPr>
        <m:oMath>
          <m:sSup>
            <m:sSupPr>
              <m:ctrlPr>
                <w:rPr>
                  <w:rFonts w:ascii="Cambria Math" w:hAnsi="Times New Roman"/>
                  <w:sz w:val="28"/>
                  <w:szCs w:val="28"/>
                </w:rPr>
              </m:ctrlPr>
            </m:sSupPr>
            <m:e>
              <m:r>
                <m:rPr>
                  <m:sty m:val="p"/>
                </m:rPr>
                <w:rPr>
                  <w:rFonts w:ascii="Cambria Math" w:hAnsi="Times New Roman"/>
                  <w:sz w:val="28"/>
                  <w:szCs w:val="28"/>
                </w:rPr>
                <m:t xml:space="preserve"> </m:t>
              </m:r>
              <m:r>
                <m:rPr>
                  <m:sty m:val="p"/>
                </m:rPr>
                <w:rPr>
                  <w:rFonts w:ascii="Times New Roman" w:hAnsi="Times New Roman"/>
                  <w:sz w:val="28"/>
                  <w:szCs w:val="28"/>
                </w:rPr>
                <m:t>ВВ</m:t>
              </m:r>
            </m:e>
            <m:sup>
              <m:r>
                <m:rPr>
                  <m:sty m:val="p"/>
                </m:rPr>
                <w:rPr>
                  <w:rFonts w:ascii="Cambria Math" w:hAnsi="Times New Roman"/>
                  <w:sz w:val="28"/>
                  <w:szCs w:val="28"/>
                </w:rPr>
                <m:t>r1</m:t>
              </m:r>
            </m:sup>
          </m:sSup>
          <m:r>
            <m:rPr>
              <m:sty m:val="p"/>
            </m:rPr>
            <w:rPr>
              <w:rFonts w:ascii="Cambria Math" w:hAnsi="Times New Roman"/>
              <w:sz w:val="28"/>
              <w:szCs w:val="28"/>
            </w:rPr>
            <m:t>=</m:t>
          </m:r>
          <m:r>
            <m:rPr>
              <m:sty m:val="p"/>
            </m:rPr>
            <w:rPr>
              <w:rFonts w:ascii="Times New Roman" w:hAnsi="Times New Roman"/>
              <w:sz w:val="28"/>
              <w:szCs w:val="28"/>
            </w:rPr>
            <m:t>Н</m:t>
          </m:r>
          <m:r>
            <m:rPr>
              <m:sty m:val="p"/>
            </m:rPr>
            <w:rPr>
              <w:rFonts w:ascii="Cambria Math" w:hAnsi="Cambria Math"/>
              <w:sz w:val="28"/>
              <w:szCs w:val="28"/>
            </w:rPr>
            <m:t>*</m:t>
          </m:r>
          <m:r>
            <m:rPr>
              <m:sty m:val="p"/>
            </m:rPr>
            <w:rPr>
              <w:rFonts w:ascii="Cambria Math" w:hAnsi="Times New Roman"/>
              <w:sz w:val="28"/>
              <w:szCs w:val="28"/>
            </w:rPr>
            <m:t xml:space="preserve"> </m:t>
          </m:r>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r>
            <m:rPr>
              <m:sty m:val="p"/>
            </m:rPr>
            <w:rPr>
              <w:rFonts w:ascii="Cambria Math" w:hAnsi="Cambria Math"/>
              <w:sz w:val="28"/>
              <w:szCs w:val="28"/>
            </w:rPr>
            <m:t>*</m:t>
          </m:r>
          <m:r>
            <m:rPr>
              <m:sty m:val="p"/>
            </m:rPr>
            <w:rPr>
              <w:rFonts w:ascii="Cambria Math" w:hAnsi="Times New Roman"/>
              <w:sz w:val="28"/>
              <w:szCs w:val="28"/>
            </w:rPr>
            <m:t>12                                                    (9)</m:t>
          </m:r>
        </m:oMath>
      </m:oMathPara>
    </w:p>
    <w:p w:rsidR="0093288C" w:rsidRPr="00851B89" w:rsidRDefault="0093288C" w:rsidP="003752E7">
      <w:pPr>
        <w:tabs>
          <w:tab w:val="left" w:pos="851"/>
        </w:tabs>
        <w:spacing w:after="0" w:line="240" w:lineRule="auto"/>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3562CE" w:rsidRPr="00851B89" w:rsidRDefault="00F65C23" w:rsidP="003752E7">
      <w:pPr>
        <w:tabs>
          <w:tab w:val="left" w:pos="851"/>
        </w:tabs>
        <w:spacing w:after="0" w:line="240" w:lineRule="auto"/>
        <w:rPr>
          <w:rFonts w:ascii="Times New Roman" w:hAnsi="Times New Roman"/>
          <w:sz w:val="28"/>
          <w:szCs w:val="28"/>
        </w:rPr>
      </w:pPr>
      <m:oMath>
        <m:sSup>
          <m:sSupPr>
            <m:ctrlPr>
              <w:rPr>
                <w:rFonts w:ascii="Cambria Math" w:hAnsi="Times New Roman"/>
                <w:sz w:val="28"/>
                <w:szCs w:val="28"/>
              </w:rPr>
            </m:ctrlPr>
          </m:sSupPr>
          <m:e>
            <m:r>
              <m:rPr>
                <m:sty m:val="p"/>
              </m:rPr>
              <w:rPr>
                <w:rFonts w:ascii="Times New Roman" w:hAnsi="Times New Roman"/>
                <w:sz w:val="28"/>
                <w:szCs w:val="28"/>
              </w:rPr>
              <m:t>ВВ</m:t>
            </m:r>
          </m:e>
          <m:sup>
            <m:r>
              <m:rPr>
                <m:sty m:val="p"/>
              </m:rPr>
              <w:rPr>
                <w:rFonts w:ascii="Cambria Math" w:hAnsi="Times New Roman"/>
                <w:sz w:val="28"/>
                <w:szCs w:val="28"/>
              </w:rPr>
              <m:t>r1</m:t>
            </m:r>
          </m:sup>
        </m:sSup>
      </m:oMath>
      <w:r w:rsidR="003562CE" w:rsidRPr="00851B89">
        <w:rPr>
          <w:rFonts w:ascii="Times New Roman" w:hAnsi="Times New Roman"/>
          <w:sz w:val="28"/>
          <w:szCs w:val="28"/>
        </w:rPr>
        <w:t xml:space="preserve"> </w:t>
      </w:r>
      <w:r w:rsidR="00857938" w:rsidRPr="00851B89">
        <w:rPr>
          <w:rFonts w:ascii="Times New Roman" w:hAnsi="Times New Roman"/>
          <w:sz w:val="28"/>
          <w:szCs w:val="28"/>
        </w:rPr>
        <w:t>–</w:t>
      </w:r>
      <w:r w:rsidR="001A1536" w:rsidRPr="00851B89">
        <w:rPr>
          <w:rFonts w:ascii="Times New Roman" w:hAnsi="Times New Roman"/>
          <w:sz w:val="28"/>
          <w:szCs w:val="28"/>
        </w:rPr>
        <w:t xml:space="preserve"> в</w:t>
      </w:r>
      <w:r w:rsidR="00B0383B" w:rsidRPr="00851B89">
        <w:rPr>
          <w:rFonts w:ascii="Times New Roman" w:hAnsi="Times New Roman"/>
          <w:sz w:val="28"/>
          <w:szCs w:val="28"/>
        </w:rPr>
        <w:t>алово</w:t>
      </w:r>
      <w:r w:rsidR="003562CE" w:rsidRPr="00851B89">
        <w:rPr>
          <w:rFonts w:ascii="Times New Roman" w:hAnsi="Times New Roman"/>
          <w:sz w:val="28"/>
          <w:szCs w:val="28"/>
        </w:rPr>
        <w:t>й</w:t>
      </w:r>
      <w:r w:rsidR="00857938" w:rsidRPr="00851B89">
        <w:rPr>
          <w:rFonts w:ascii="Times New Roman" w:hAnsi="Times New Roman"/>
          <w:sz w:val="28"/>
          <w:szCs w:val="28"/>
        </w:rPr>
        <w:t xml:space="preserve"> </w:t>
      </w:r>
      <w:r w:rsidR="003562CE" w:rsidRPr="00851B89">
        <w:rPr>
          <w:rFonts w:ascii="Times New Roman" w:hAnsi="Times New Roman"/>
          <w:sz w:val="28"/>
          <w:szCs w:val="28"/>
        </w:rPr>
        <w:t>выпуск</w:t>
      </w:r>
      <w:r w:rsidR="003F4ACC" w:rsidRPr="00851B89">
        <w:rPr>
          <w:rFonts w:ascii="Times New Roman" w:hAnsi="Times New Roman"/>
          <w:sz w:val="28"/>
          <w:szCs w:val="28"/>
        </w:rPr>
        <w:t xml:space="preserve"> жилой ренты региона №1</w:t>
      </w:r>
      <w:r w:rsidR="00B131E3" w:rsidRPr="00851B89">
        <w:rPr>
          <w:rFonts w:ascii="Times New Roman" w:hAnsi="Times New Roman"/>
          <w:sz w:val="28"/>
          <w:szCs w:val="28"/>
        </w:rPr>
        <w:t>;</w:t>
      </w:r>
    </w:p>
    <w:p w:rsidR="006257FD" w:rsidRPr="00851B89" w:rsidRDefault="006257FD"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H</w:t>
      </w:r>
      <w:r w:rsidR="00857938" w:rsidRPr="00851B89">
        <w:rPr>
          <w:rFonts w:ascii="Times New Roman" w:hAnsi="Times New Roman"/>
          <w:sz w:val="28"/>
          <w:szCs w:val="28"/>
        </w:rPr>
        <w:t xml:space="preserve"> –</w:t>
      </w:r>
      <w:r w:rsidRPr="00851B89">
        <w:rPr>
          <w:rFonts w:ascii="Times New Roman" w:hAnsi="Times New Roman"/>
          <w:sz w:val="28"/>
          <w:szCs w:val="28"/>
        </w:rPr>
        <w:t xml:space="preserve"> площадь</w:t>
      </w:r>
      <w:r w:rsidR="00857938" w:rsidRPr="00851B89">
        <w:rPr>
          <w:rFonts w:ascii="Times New Roman" w:hAnsi="Times New Roman"/>
          <w:sz w:val="28"/>
          <w:szCs w:val="28"/>
        </w:rPr>
        <w:t xml:space="preserve"> </w:t>
      </w:r>
      <w:r w:rsidRPr="00851B89">
        <w:rPr>
          <w:rFonts w:ascii="Times New Roman" w:hAnsi="Times New Roman"/>
          <w:sz w:val="28"/>
          <w:szCs w:val="28"/>
        </w:rPr>
        <w:t>жилищного фонда</w:t>
      </w:r>
      <w:r w:rsidR="003F4ACC" w:rsidRPr="00851B89">
        <w:rPr>
          <w:rFonts w:ascii="Times New Roman" w:hAnsi="Times New Roman"/>
          <w:sz w:val="28"/>
          <w:szCs w:val="28"/>
        </w:rPr>
        <w:t xml:space="preserve"> частной собственности региона №1</w:t>
      </w:r>
      <w:r w:rsidR="00B131E3" w:rsidRPr="00851B89">
        <w:rPr>
          <w:rFonts w:ascii="Times New Roman" w:hAnsi="Times New Roman"/>
          <w:sz w:val="28"/>
          <w:szCs w:val="28"/>
        </w:rPr>
        <w:t>;</w:t>
      </w:r>
    </w:p>
    <w:p w:rsidR="006257FD" w:rsidRPr="00851B89" w:rsidRDefault="00F65C23" w:rsidP="003752E7">
      <w:pPr>
        <w:tabs>
          <w:tab w:val="left" w:pos="851"/>
        </w:tabs>
        <w:spacing w:after="0" w:line="240" w:lineRule="auto"/>
        <w:rPr>
          <w:rFonts w:ascii="Times New Roman" w:hAnsi="Times New Roman"/>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oMath>
      <w:r w:rsidR="00857938" w:rsidRPr="00851B89">
        <w:rPr>
          <w:rFonts w:ascii="Times New Roman" w:hAnsi="Times New Roman"/>
          <w:sz w:val="28"/>
          <w:szCs w:val="28"/>
        </w:rPr>
        <w:t xml:space="preserve"> –</w:t>
      </w:r>
      <w:r w:rsidR="006257FD" w:rsidRPr="00851B89">
        <w:rPr>
          <w:rFonts w:ascii="Times New Roman" w:hAnsi="Times New Roman"/>
          <w:sz w:val="28"/>
          <w:szCs w:val="28"/>
        </w:rPr>
        <w:t xml:space="preserve"> </w:t>
      </w:r>
      <w:r w:rsidR="003F4ACC" w:rsidRPr="00851B89">
        <w:rPr>
          <w:rFonts w:ascii="Times New Roman" w:hAnsi="Times New Roman"/>
          <w:sz w:val="28"/>
          <w:szCs w:val="28"/>
        </w:rPr>
        <w:t>среднемесячная цена аренды жилья региона №1</w:t>
      </w:r>
      <w:r w:rsidR="00B131E3" w:rsidRPr="00851B89">
        <w:rPr>
          <w:rFonts w:ascii="Times New Roman" w:hAnsi="Times New Roman"/>
          <w:sz w:val="28"/>
          <w:szCs w:val="28"/>
        </w:rPr>
        <w:t>.</w:t>
      </w:r>
    </w:p>
    <w:p w:rsidR="00546D78" w:rsidRPr="00851B89" w:rsidRDefault="002A244C"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 xml:space="preserve">Расчеты </w:t>
      </w:r>
      <w:r w:rsidR="008312E4" w:rsidRPr="00851B89">
        <w:rPr>
          <w:rFonts w:ascii="Times New Roman" w:hAnsi="Times New Roman"/>
          <w:sz w:val="28"/>
          <w:szCs w:val="28"/>
        </w:rPr>
        <w:t>жилой ренты</w:t>
      </w:r>
      <w:r w:rsidRPr="00851B89">
        <w:rPr>
          <w:rFonts w:ascii="Times New Roman" w:hAnsi="Times New Roman"/>
          <w:sz w:val="28"/>
          <w:szCs w:val="28"/>
        </w:rPr>
        <w:t xml:space="preserve"> метод</w:t>
      </w:r>
      <w:r w:rsidR="008312E4" w:rsidRPr="00851B89">
        <w:rPr>
          <w:rFonts w:ascii="Times New Roman" w:hAnsi="Times New Roman"/>
          <w:sz w:val="28"/>
          <w:szCs w:val="28"/>
        </w:rPr>
        <w:t>ом</w:t>
      </w:r>
      <w:r w:rsidRPr="00851B89">
        <w:rPr>
          <w:rFonts w:ascii="Times New Roman" w:hAnsi="Times New Roman"/>
          <w:sz w:val="28"/>
          <w:szCs w:val="28"/>
        </w:rPr>
        <w:t xml:space="preserve"> стратификации приведены в Приложении </w:t>
      </w:r>
      <w:r w:rsidR="00546D78" w:rsidRPr="00851B89">
        <w:rPr>
          <w:rFonts w:ascii="Times New Roman" w:hAnsi="Times New Roman"/>
          <w:sz w:val="28"/>
          <w:szCs w:val="28"/>
        </w:rPr>
        <w:t>4</w:t>
      </w:r>
      <w:r w:rsidR="00702B01" w:rsidRPr="00851B89">
        <w:rPr>
          <w:rFonts w:ascii="Times New Roman" w:hAnsi="Times New Roman"/>
          <w:sz w:val="28"/>
          <w:szCs w:val="28"/>
        </w:rPr>
        <w:t xml:space="preserve"> к настоящей </w:t>
      </w:r>
      <w:r w:rsidR="00847359" w:rsidRPr="00851B89">
        <w:rPr>
          <w:rFonts w:ascii="Times New Roman" w:hAnsi="Times New Roman"/>
          <w:sz w:val="28"/>
          <w:szCs w:val="28"/>
        </w:rPr>
        <w:t>М</w:t>
      </w:r>
      <w:r w:rsidR="00702B01" w:rsidRPr="00851B89">
        <w:rPr>
          <w:rFonts w:ascii="Times New Roman" w:hAnsi="Times New Roman"/>
          <w:sz w:val="28"/>
          <w:szCs w:val="28"/>
        </w:rPr>
        <w:t>етодике.</w:t>
      </w:r>
    </w:p>
    <w:p w:rsidR="008312E4" w:rsidRPr="00851B89" w:rsidRDefault="00827439" w:rsidP="00CB333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В </w:t>
      </w:r>
      <w:r w:rsidR="00A62D9D" w:rsidRPr="00851B89">
        <w:rPr>
          <w:rFonts w:ascii="Times New Roman" w:hAnsi="Times New Roman"/>
          <w:sz w:val="28"/>
          <w:szCs w:val="28"/>
        </w:rPr>
        <w:t xml:space="preserve">Приложении </w:t>
      </w:r>
      <w:r w:rsidR="00C52AAE" w:rsidRPr="00851B89">
        <w:rPr>
          <w:rFonts w:ascii="Times New Roman" w:hAnsi="Times New Roman"/>
          <w:sz w:val="28"/>
          <w:szCs w:val="28"/>
        </w:rPr>
        <w:t>5</w:t>
      </w:r>
      <w:r w:rsidRPr="00851B89">
        <w:rPr>
          <w:rFonts w:ascii="Times New Roman" w:hAnsi="Times New Roman"/>
          <w:sz w:val="28"/>
          <w:szCs w:val="28"/>
        </w:rPr>
        <w:t xml:space="preserve"> </w:t>
      </w:r>
      <w:r w:rsidR="003530F1" w:rsidRPr="00851B89">
        <w:rPr>
          <w:rFonts w:ascii="Times New Roman" w:hAnsi="Times New Roman"/>
          <w:sz w:val="28"/>
          <w:szCs w:val="28"/>
        </w:rPr>
        <w:t xml:space="preserve">к настоящей </w:t>
      </w:r>
      <w:r w:rsidR="00A53A6E" w:rsidRPr="00851B89">
        <w:rPr>
          <w:rFonts w:ascii="Times New Roman" w:hAnsi="Times New Roman"/>
          <w:sz w:val="28"/>
          <w:szCs w:val="28"/>
        </w:rPr>
        <w:t>М</w:t>
      </w:r>
      <w:r w:rsidR="003530F1" w:rsidRPr="00851B89">
        <w:rPr>
          <w:rFonts w:ascii="Times New Roman" w:hAnsi="Times New Roman"/>
          <w:sz w:val="28"/>
          <w:szCs w:val="28"/>
        </w:rPr>
        <w:t xml:space="preserve">етодике </w:t>
      </w:r>
      <w:r w:rsidR="00546D78" w:rsidRPr="00851B89">
        <w:rPr>
          <w:rFonts w:ascii="Times New Roman" w:hAnsi="Times New Roman"/>
          <w:sz w:val="28"/>
          <w:szCs w:val="28"/>
        </w:rPr>
        <w:t>приведен</w:t>
      </w:r>
      <w:r w:rsidR="001A1536" w:rsidRPr="00851B89">
        <w:rPr>
          <w:rFonts w:ascii="Times New Roman" w:hAnsi="Times New Roman"/>
          <w:sz w:val="28"/>
          <w:szCs w:val="28"/>
        </w:rPr>
        <w:t>а</w:t>
      </w:r>
      <w:r w:rsidRPr="00851B89">
        <w:rPr>
          <w:rFonts w:ascii="Times New Roman" w:hAnsi="Times New Roman"/>
          <w:sz w:val="28"/>
          <w:szCs w:val="28"/>
        </w:rPr>
        <w:t xml:space="preserve"> </w:t>
      </w:r>
      <w:r w:rsidR="001A1536" w:rsidRPr="00851B89">
        <w:rPr>
          <w:rFonts w:ascii="Times New Roman" w:hAnsi="Times New Roman"/>
          <w:sz w:val="28"/>
          <w:szCs w:val="28"/>
        </w:rPr>
        <w:t>сравнительная</w:t>
      </w:r>
      <w:r w:rsidR="008312E4" w:rsidRPr="00851B89">
        <w:rPr>
          <w:rFonts w:ascii="Times New Roman" w:hAnsi="Times New Roman"/>
          <w:sz w:val="28"/>
          <w:szCs w:val="28"/>
        </w:rPr>
        <w:t xml:space="preserve"> таблиц</w:t>
      </w:r>
      <w:r w:rsidR="001A1536" w:rsidRPr="00851B89">
        <w:rPr>
          <w:rFonts w:ascii="Times New Roman" w:hAnsi="Times New Roman"/>
          <w:sz w:val="28"/>
          <w:szCs w:val="28"/>
        </w:rPr>
        <w:t>а</w:t>
      </w:r>
      <w:r w:rsidR="008312E4" w:rsidRPr="00851B89">
        <w:rPr>
          <w:rFonts w:ascii="Times New Roman" w:hAnsi="Times New Roman"/>
          <w:sz w:val="28"/>
          <w:szCs w:val="28"/>
        </w:rPr>
        <w:t xml:space="preserve"> с результатами экспериментальных расчетов методом пользовательских расходов, методом стратификации с текущими расчетами.</w:t>
      </w:r>
    </w:p>
    <w:p w:rsidR="004D5947" w:rsidRPr="00851B89" w:rsidRDefault="003530F1" w:rsidP="00ED0AB0">
      <w:pPr>
        <w:tabs>
          <w:tab w:val="left" w:pos="851"/>
        </w:tabs>
        <w:spacing w:after="0" w:line="240" w:lineRule="auto"/>
        <w:rPr>
          <w:rFonts w:ascii="Times New Roman" w:hAnsi="Times New Roman"/>
          <w:sz w:val="28"/>
          <w:szCs w:val="28"/>
        </w:rPr>
      </w:pPr>
      <w:r w:rsidRPr="00851B89">
        <w:rPr>
          <w:rFonts w:ascii="Times New Roman" w:hAnsi="Times New Roman"/>
          <w:sz w:val="28"/>
          <w:szCs w:val="28"/>
        </w:rPr>
        <w:t>Учитывая</w:t>
      </w:r>
      <w:r w:rsidR="003263F6" w:rsidRPr="00851B89">
        <w:rPr>
          <w:rFonts w:ascii="Times New Roman" w:hAnsi="Times New Roman"/>
          <w:sz w:val="28"/>
          <w:szCs w:val="28"/>
        </w:rPr>
        <w:t>,</w:t>
      </w:r>
      <w:r w:rsidRPr="00851B89">
        <w:rPr>
          <w:rFonts w:ascii="Times New Roman" w:hAnsi="Times New Roman"/>
          <w:sz w:val="28"/>
          <w:szCs w:val="28"/>
        </w:rPr>
        <w:t xml:space="preserve"> что</w:t>
      </w:r>
      <w:r w:rsidR="00ED0AB0" w:rsidRPr="00851B89">
        <w:rPr>
          <w:rFonts w:ascii="Times New Roman" w:hAnsi="Times New Roman"/>
          <w:sz w:val="28"/>
          <w:szCs w:val="28"/>
        </w:rPr>
        <w:t xml:space="preserve"> для осуществления расчетов жилой ренты методом пользовательских </w:t>
      </w:r>
      <w:r w:rsidR="008F59FC" w:rsidRPr="00851B89">
        <w:rPr>
          <w:rFonts w:ascii="Times New Roman" w:hAnsi="Times New Roman"/>
          <w:sz w:val="28"/>
          <w:szCs w:val="28"/>
        </w:rPr>
        <w:t>расходов</w:t>
      </w:r>
      <w:r w:rsidR="00ED0AB0" w:rsidRPr="00851B89">
        <w:rPr>
          <w:rFonts w:ascii="Times New Roman" w:hAnsi="Times New Roman"/>
          <w:sz w:val="28"/>
          <w:szCs w:val="28"/>
        </w:rPr>
        <w:t xml:space="preserve"> отсутствуют отдельные данные, и в экспериментальных расчетах принимались некоторые допущения, </w:t>
      </w:r>
      <w:r w:rsidRPr="00851B89">
        <w:rPr>
          <w:rFonts w:ascii="Times New Roman" w:hAnsi="Times New Roman"/>
          <w:sz w:val="28"/>
          <w:szCs w:val="28"/>
        </w:rPr>
        <w:t>более приемлемым в настоящее время является расчет жилой ренты методом стратификации.</w:t>
      </w:r>
      <w:r w:rsidR="004436C1" w:rsidRPr="00851B89">
        <w:rPr>
          <w:rFonts w:ascii="Times New Roman" w:hAnsi="Times New Roman"/>
          <w:sz w:val="28"/>
          <w:szCs w:val="28"/>
        </w:rPr>
        <w:t xml:space="preserve"> </w:t>
      </w:r>
      <w:r w:rsidR="00ED0AB0" w:rsidRPr="00851B89">
        <w:rPr>
          <w:rFonts w:ascii="Times New Roman" w:hAnsi="Times New Roman"/>
          <w:sz w:val="28"/>
          <w:szCs w:val="28"/>
        </w:rPr>
        <w:t xml:space="preserve">Работа по </w:t>
      </w:r>
      <w:r w:rsidR="006544DD" w:rsidRPr="00851B89">
        <w:rPr>
          <w:rFonts w:ascii="Times New Roman" w:hAnsi="Times New Roman"/>
          <w:sz w:val="28"/>
          <w:szCs w:val="28"/>
        </w:rPr>
        <w:t>совершенствованию расчетов жилой ренты будет продолжена, как в части самой методики расчета, так и в части используемой в расчетах статистической информации.</w:t>
      </w:r>
    </w:p>
    <w:p w:rsidR="00CA4147" w:rsidRPr="00851B89" w:rsidRDefault="00CA4147" w:rsidP="00A53A6E">
      <w:pPr>
        <w:tabs>
          <w:tab w:val="left" w:pos="851"/>
        </w:tabs>
        <w:spacing w:after="0" w:line="240" w:lineRule="auto"/>
        <w:rPr>
          <w:rFonts w:ascii="Times New Roman" w:hAnsi="Times New Roman"/>
          <w:sz w:val="24"/>
          <w:szCs w:val="24"/>
        </w:rPr>
      </w:pPr>
    </w:p>
    <w:p w:rsidR="008752BE" w:rsidRPr="00851B89" w:rsidRDefault="008752BE" w:rsidP="00A53A6E">
      <w:pPr>
        <w:tabs>
          <w:tab w:val="left" w:pos="851"/>
        </w:tabs>
        <w:spacing w:after="0" w:line="240" w:lineRule="auto"/>
        <w:rPr>
          <w:rFonts w:ascii="Times New Roman" w:hAnsi="Times New Roman"/>
          <w:sz w:val="24"/>
          <w:szCs w:val="24"/>
        </w:rPr>
      </w:pPr>
    </w:p>
    <w:p w:rsidR="00D31E97" w:rsidRPr="00851B89" w:rsidRDefault="00D31E97" w:rsidP="003B50AB">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Расчет</w:t>
      </w:r>
      <w:r w:rsidR="0082445C" w:rsidRPr="00851B89">
        <w:rPr>
          <w:rFonts w:ascii="Times New Roman" w:hAnsi="Times New Roman"/>
          <w:b/>
          <w:sz w:val="28"/>
          <w:szCs w:val="28"/>
        </w:rPr>
        <w:t xml:space="preserve"> </w:t>
      </w:r>
      <w:r w:rsidR="001F7DA0" w:rsidRPr="00851B89">
        <w:rPr>
          <w:rFonts w:ascii="Times New Roman" w:hAnsi="Times New Roman"/>
          <w:b/>
          <w:sz w:val="28"/>
          <w:szCs w:val="28"/>
        </w:rPr>
        <w:t>жилой ренты</w:t>
      </w:r>
      <w:r w:rsidRPr="00851B89">
        <w:rPr>
          <w:rFonts w:ascii="Times New Roman" w:hAnsi="Times New Roman"/>
          <w:b/>
          <w:sz w:val="28"/>
          <w:szCs w:val="28"/>
        </w:rPr>
        <w:t xml:space="preserve"> в постоянных ценах</w:t>
      </w:r>
    </w:p>
    <w:p w:rsidR="00CB3333" w:rsidRPr="00851B89" w:rsidRDefault="00CB3333" w:rsidP="001F7DA0">
      <w:pPr>
        <w:tabs>
          <w:tab w:val="left" w:pos="851"/>
        </w:tabs>
        <w:spacing w:after="0" w:line="240" w:lineRule="auto"/>
        <w:rPr>
          <w:rFonts w:ascii="Times New Roman" w:hAnsi="Times New Roman"/>
          <w:sz w:val="28"/>
          <w:szCs w:val="28"/>
        </w:rPr>
      </w:pPr>
    </w:p>
    <w:p w:rsidR="009D3916" w:rsidRPr="00851B89" w:rsidRDefault="00A51F64" w:rsidP="00CB3A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Н</w:t>
      </w:r>
      <w:r w:rsidR="001F7DA0" w:rsidRPr="00851B89">
        <w:rPr>
          <w:rFonts w:ascii="Times New Roman" w:hAnsi="Times New Roman"/>
          <w:sz w:val="28"/>
          <w:szCs w:val="28"/>
        </w:rPr>
        <w:t xml:space="preserve">еобходимо проводить расчеты жилой ренты </w:t>
      </w:r>
      <w:r w:rsidR="009D3916" w:rsidRPr="00851B89">
        <w:rPr>
          <w:rFonts w:ascii="Times New Roman" w:hAnsi="Times New Roman"/>
          <w:sz w:val="28"/>
          <w:szCs w:val="28"/>
        </w:rPr>
        <w:t>в постоянных ценах</w:t>
      </w:r>
      <w:r w:rsidR="003B2A84" w:rsidRPr="00851B89">
        <w:rPr>
          <w:rFonts w:ascii="Times New Roman" w:hAnsi="Times New Roman"/>
          <w:sz w:val="28"/>
          <w:szCs w:val="28"/>
        </w:rPr>
        <w:t xml:space="preserve">. </w:t>
      </w:r>
      <w:r w:rsidR="001F7DA0" w:rsidRPr="00851B89">
        <w:rPr>
          <w:rFonts w:ascii="Times New Roman" w:hAnsi="Times New Roman"/>
          <w:sz w:val="28"/>
          <w:szCs w:val="28"/>
        </w:rPr>
        <w:t xml:space="preserve">В расчетах используется индекс изменения площади жилищного фонда частной собственности в текущем периоде относительно соответствующего периода предыдущего года. </w:t>
      </w:r>
    </w:p>
    <w:p w:rsidR="001F7DA0" w:rsidRPr="00851B89" w:rsidRDefault="001F7DA0" w:rsidP="005212B2">
      <w:pPr>
        <w:tabs>
          <w:tab w:val="left" w:pos="851"/>
        </w:tabs>
        <w:spacing w:after="0" w:line="240" w:lineRule="auto"/>
        <w:ind w:firstLine="426"/>
        <w:rPr>
          <w:rFonts w:ascii="Times New Roman" w:hAnsi="Times New Roman"/>
          <w:sz w:val="28"/>
          <w:szCs w:val="28"/>
        </w:rPr>
      </w:pPr>
    </w:p>
    <w:p w:rsidR="001F7DA0" w:rsidRPr="00851B89" w:rsidRDefault="00F65C23" w:rsidP="005212B2">
      <w:pPr>
        <w:tabs>
          <w:tab w:val="left" w:pos="851"/>
        </w:tabs>
        <w:spacing w:after="0" w:line="240" w:lineRule="auto"/>
        <w:ind w:firstLine="426"/>
        <w:rPr>
          <w:rFonts w:ascii="Times New Roman" w:hAnsi="Times New Roman"/>
          <w:sz w:val="28"/>
          <w:szCs w:val="28"/>
        </w:rPr>
      </w:pPr>
      <m:oMathPara>
        <m:oMathParaPr>
          <m:jc m:val="right"/>
        </m:oMathPara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r>
            <m:rPr>
              <m:sty m:val="p"/>
            </m:rPr>
            <w:rPr>
              <w:rFonts w:ascii="Cambria Math" w:hAnsi="Times New Roman"/>
              <w:sz w:val="28"/>
              <w:szCs w:val="28"/>
            </w:rPr>
            <m:t>%                                                                (10)</m:t>
          </m:r>
        </m:oMath>
      </m:oMathPara>
    </w:p>
    <w:p w:rsidR="00722888" w:rsidRPr="00851B89" w:rsidRDefault="00722888" w:rsidP="003752E7">
      <w:pPr>
        <w:tabs>
          <w:tab w:val="left" w:pos="851"/>
        </w:tabs>
        <w:spacing w:after="0" w:line="240" w:lineRule="auto"/>
        <w:ind w:firstLine="426"/>
        <w:jc w:val="center"/>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722888" w:rsidRPr="00851B89" w:rsidRDefault="00F65C23" w:rsidP="00FE33EB">
      <w:pPr>
        <w:tabs>
          <w:tab w:val="left" w:pos="851"/>
        </w:tabs>
        <w:spacing w:after="0" w:line="240" w:lineRule="auto"/>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oMath>
      <w:r w:rsidR="0099187B" w:rsidRPr="00851B89">
        <w:rPr>
          <w:rFonts w:ascii="Times New Roman" w:hAnsi="Times New Roman"/>
          <w:sz w:val="28"/>
          <w:szCs w:val="28"/>
        </w:rPr>
        <w:t xml:space="preserve"> –</w:t>
      </w:r>
      <w:r w:rsidR="00722888" w:rsidRPr="00851B89">
        <w:rPr>
          <w:rFonts w:ascii="Times New Roman" w:hAnsi="Times New Roman"/>
          <w:sz w:val="28"/>
          <w:szCs w:val="28"/>
        </w:rPr>
        <w:t xml:space="preserve"> индекс</w:t>
      </w:r>
      <w:r w:rsidR="0099187B" w:rsidRPr="00851B89">
        <w:rPr>
          <w:rFonts w:ascii="Times New Roman" w:hAnsi="Times New Roman"/>
          <w:sz w:val="28"/>
          <w:szCs w:val="28"/>
        </w:rPr>
        <w:t xml:space="preserve"> </w:t>
      </w:r>
      <w:r w:rsidR="00722888" w:rsidRPr="00851B89">
        <w:rPr>
          <w:rFonts w:ascii="Times New Roman" w:hAnsi="Times New Roman"/>
          <w:sz w:val="28"/>
          <w:szCs w:val="28"/>
        </w:rPr>
        <w:t xml:space="preserve">физического </w:t>
      </w:r>
      <w:r w:rsidR="00C367A5" w:rsidRPr="00851B89">
        <w:rPr>
          <w:rFonts w:ascii="Times New Roman" w:hAnsi="Times New Roman"/>
          <w:sz w:val="28"/>
          <w:szCs w:val="28"/>
        </w:rPr>
        <w:t xml:space="preserve">объема </w:t>
      </w:r>
      <w:r w:rsidR="006C3488" w:rsidRPr="00851B89">
        <w:rPr>
          <w:rFonts w:ascii="Times New Roman" w:hAnsi="Times New Roman"/>
          <w:sz w:val="28"/>
          <w:szCs w:val="28"/>
        </w:rPr>
        <w:t>(%)</w:t>
      </w:r>
      <w:r w:rsidR="008A004B" w:rsidRPr="00851B89">
        <w:rPr>
          <w:rFonts w:ascii="Times New Roman" w:hAnsi="Times New Roman"/>
          <w:sz w:val="28"/>
          <w:szCs w:val="28"/>
        </w:rPr>
        <w:t xml:space="preserve"> площади жилищного фонда частной формы собственности</w:t>
      </w:r>
      <w:r w:rsidR="006C3488" w:rsidRPr="00851B89">
        <w:rPr>
          <w:rFonts w:ascii="Times New Roman" w:hAnsi="Times New Roman"/>
          <w:sz w:val="28"/>
          <w:szCs w:val="28"/>
        </w:rPr>
        <w:t>;</w:t>
      </w:r>
    </w:p>
    <w:p w:rsidR="00722888" w:rsidRPr="00851B89" w:rsidRDefault="00F65C23"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oMath>
      <w:r w:rsidR="00722888" w:rsidRPr="00851B89">
        <w:rPr>
          <w:rFonts w:ascii="Times New Roman" w:hAnsi="Times New Roman"/>
          <w:b/>
          <w:bCs/>
          <w:sz w:val="28"/>
          <w:szCs w:val="28"/>
        </w:rPr>
        <w:t xml:space="preserve"> – </w:t>
      </w:r>
      <w:r w:rsidR="00722888" w:rsidRPr="00851B89">
        <w:rPr>
          <w:rFonts w:ascii="Times New Roman" w:hAnsi="Times New Roman"/>
          <w:bCs/>
          <w:sz w:val="28"/>
          <w:szCs w:val="28"/>
        </w:rPr>
        <w:t>общая</w:t>
      </w:r>
      <w:r w:rsidR="0099187B" w:rsidRPr="00851B89">
        <w:rPr>
          <w:rFonts w:ascii="Times New Roman" w:hAnsi="Times New Roman"/>
          <w:bCs/>
          <w:sz w:val="28"/>
          <w:szCs w:val="28"/>
        </w:rPr>
        <w:t xml:space="preserve"> </w:t>
      </w:r>
      <w:r w:rsidR="00722888" w:rsidRPr="00851B89">
        <w:rPr>
          <w:rFonts w:ascii="Times New Roman" w:hAnsi="Times New Roman"/>
          <w:bCs/>
          <w:sz w:val="28"/>
          <w:szCs w:val="28"/>
        </w:rPr>
        <w:t xml:space="preserve">площадь жилищного фонда частной формы собственности за </w:t>
      </w:r>
      <w:r w:rsidR="008A004B" w:rsidRPr="00851B89">
        <w:rPr>
          <w:rFonts w:ascii="Times New Roman" w:hAnsi="Times New Roman"/>
          <w:bCs/>
          <w:sz w:val="28"/>
          <w:szCs w:val="28"/>
        </w:rPr>
        <w:t>период t</w:t>
      </w:r>
      <w:r w:rsidR="00722888" w:rsidRPr="00851B89">
        <w:rPr>
          <w:rFonts w:ascii="Times New Roman" w:hAnsi="Times New Roman"/>
          <w:bCs/>
          <w:sz w:val="28"/>
          <w:szCs w:val="28"/>
        </w:rPr>
        <w:t xml:space="preserve"> </w:t>
      </w:r>
      <w:r w:rsidR="00722888" w:rsidRPr="00851B89">
        <w:rPr>
          <w:rFonts w:ascii="Times New Roman" w:hAnsi="Times New Roman"/>
          <w:bCs/>
          <w:iCs/>
          <w:sz w:val="28"/>
          <w:szCs w:val="28"/>
        </w:rPr>
        <w:t>(</w:t>
      </w:r>
      <w:r w:rsidR="001C5002" w:rsidRPr="00851B89">
        <w:rPr>
          <w:rFonts w:ascii="Times New Roman" w:hAnsi="Times New Roman"/>
          <w:bCs/>
          <w:iCs/>
          <w:sz w:val="28"/>
          <w:szCs w:val="28"/>
        </w:rPr>
        <w:t>тыс</w:t>
      </w:r>
      <w:r w:rsidR="0093288C" w:rsidRPr="00851B89">
        <w:rPr>
          <w:rFonts w:ascii="Times New Roman" w:hAnsi="Times New Roman"/>
          <w:bCs/>
          <w:iCs/>
          <w:sz w:val="28"/>
          <w:szCs w:val="28"/>
        </w:rPr>
        <w:t>.</w:t>
      </w:r>
      <w:r w:rsidR="00596A93" w:rsidRPr="00851B89">
        <w:rPr>
          <w:rFonts w:ascii="Times New Roman" w:hAnsi="Times New Roman"/>
          <w:bCs/>
          <w:iCs/>
          <w:sz w:val="28"/>
          <w:szCs w:val="28"/>
        </w:rPr>
        <w:t xml:space="preserve"> </w:t>
      </w:r>
      <w:r w:rsidR="0093288C" w:rsidRPr="00851B89">
        <w:rPr>
          <w:rFonts w:ascii="Times New Roman" w:hAnsi="Times New Roman"/>
          <w:bCs/>
          <w:iCs/>
          <w:sz w:val="28"/>
          <w:szCs w:val="28"/>
        </w:rPr>
        <w:t>кв.</w:t>
      </w:r>
      <w:r w:rsidR="008A004B" w:rsidRPr="00851B89">
        <w:rPr>
          <w:rFonts w:ascii="Times New Roman" w:hAnsi="Times New Roman"/>
          <w:bCs/>
          <w:iCs/>
          <w:sz w:val="28"/>
          <w:szCs w:val="28"/>
        </w:rPr>
        <w:t xml:space="preserve"> </w:t>
      </w:r>
      <w:r w:rsidR="00722888" w:rsidRPr="00851B89">
        <w:rPr>
          <w:rFonts w:ascii="Times New Roman" w:hAnsi="Times New Roman"/>
          <w:bCs/>
          <w:iCs/>
          <w:sz w:val="28"/>
          <w:szCs w:val="28"/>
        </w:rPr>
        <w:t>м</w:t>
      </w:r>
      <w:r w:rsidR="00596A93" w:rsidRPr="00851B89">
        <w:rPr>
          <w:rFonts w:ascii="Times New Roman" w:hAnsi="Times New Roman"/>
          <w:bCs/>
          <w:iCs/>
          <w:sz w:val="28"/>
          <w:szCs w:val="28"/>
        </w:rPr>
        <w:t>етров</w:t>
      </w:r>
      <w:r w:rsidR="00722888" w:rsidRPr="00851B89">
        <w:rPr>
          <w:rFonts w:ascii="Times New Roman" w:hAnsi="Times New Roman"/>
          <w:bCs/>
          <w:iCs/>
          <w:sz w:val="28"/>
          <w:szCs w:val="28"/>
        </w:rPr>
        <w:t>)</w:t>
      </w:r>
      <w:r w:rsidR="006C3488" w:rsidRPr="00851B89">
        <w:rPr>
          <w:rFonts w:ascii="Times New Roman" w:hAnsi="Times New Roman"/>
          <w:bCs/>
          <w:iCs/>
          <w:sz w:val="28"/>
          <w:szCs w:val="28"/>
        </w:rPr>
        <w:t>;</w:t>
      </w:r>
    </w:p>
    <w:p w:rsidR="00722888" w:rsidRPr="00851B89" w:rsidRDefault="00F65C23"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oMath>
      <w:r w:rsidR="00722888" w:rsidRPr="00851B89">
        <w:rPr>
          <w:rFonts w:ascii="Times New Roman" w:hAnsi="Times New Roman"/>
          <w:bCs/>
          <w:iCs/>
          <w:sz w:val="28"/>
          <w:szCs w:val="28"/>
        </w:rPr>
        <w:t xml:space="preserve"> </w:t>
      </w:r>
      <w:r w:rsidR="0099187B" w:rsidRPr="00851B89">
        <w:rPr>
          <w:rFonts w:ascii="Times New Roman" w:hAnsi="Times New Roman"/>
          <w:b/>
          <w:bCs/>
          <w:sz w:val="28"/>
          <w:szCs w:val="28"/>
        </w:rPr>
        <w:t>–</w:t>
      </w:r>
      <w:r w:rsidR="00722888" w:rsidRPr="00851B89">
        <w:rPr>
          <w:rFonts w:ascii="Times New Roman" w:hAnsi="Times New Roman"/>
          <w:bCs/>
          <w:sz w:val="28"/>
          <w:szCs w:val="28"/>
        </w:rPr>
        <w:t xml:space="preserve"> общая</w:t>
      </w:r>
      <w:r w:rsidR="0099187B" w:rsidRPr="00851B89">
        <w:rPr>
          <w:rFonts w:ascii="Times New Roman" w:hAnsi="Times New Roman"/>
          <w:bCs/>
          <w:sz w:val="28"/>
          <w:szCs w:val="28"/>
        </w:rPr>
        <w:t xml:space="preserve"> </w:t>
      </w:r>
      <w:r w:rsidR="00722888" w:rsidRPr="00851B89">
        <w:rPr>
          <w:rFonts w:ascii="Times New Roman" w:hAnsi="Times New Roman"/>
          <w:bCs/>
          <w:sz w:val="28"/>
          <w:szCs w:val="28"/>
        </w:rPr>
        <w:t xml:space="preserve">площадь жилищного фонда частной формы собственности за </w:t>
      </w:r>
      <w:r w:rsidR="008A004B" w:rsidRPr="00851B89">
        <w:rPr>
          <w:rFonts w:ascii="Times New Roman" w:hAnsi="Times New Roman"/>
          <w:bCs/>
          <w:sz w:val="28"/>
          <w:szCs w:val="28"/>
        </w:rPr>
        <w:t>период t - 1</w:t>
      </w:r>
      <w:r w:rsidR="00722888" w:rsidRPr="00851B89">
        <w:rPr>
          <w:rFonts w:ascii="Times New Roman" w:hAnsi="Times New Roman"/>
          <w:bCs/>
          <w:sz w:val="28"/>
          <w:szCs w:val="28"/>
        </w:rPr>
        <w:t xml:space="preserve"> </w:t>
      </w:r>
      <w:r w:rsidR="00722888" w:rsidRPr="00851B89">
        <w:rPr>
          <w:rFonts w:ascii="Times New Roman" w:hAnsi="Times New Roman"/>
          <w:bCs/>
          <w:iCs/>
          <w:sz w:val="28"/>
          <w:szCs w:val="28"/>
        </w:rPr>
        <w:t>(</w:t>
      </w:r>
      <w:r w:rsidR="001C5002" w:rsidRPr="00851B89">
        <w:rPr>
          <w:rFonts w:ascii="Times New Roman" w:hAnsi="Times New Roman"/>
          <w:bCs/>
          <w:iCs/>
          <w:sz w:val="28"/>
          <w:szCs w:val="28"/>
        </w:rPr>
        <w:t>тыс</w:t>
      </w:r>
      <w:r w:rsidR="0093288C" w:rsidRPr="00851B89">
        <w:rPr>
          <w:rFonts w:ascii="Times New Roman" w:hAnsi="Times New Roman"/>
          <w:bCs/>
          <w:iCs/>
          <w:sz w:val="28"/>
          <w:szCs w:val="28"/>
        </w:rPr>
        <w:t>.</w:t>
      </w:r>
      <w:r w:rsidR="008A004B" w:rsidRPr="00851B89">
        <w:rPr>
          <w:rFonts w:ascii="Times New Roman" w:hAnsi="Times New Roman"/>
          <w:bCs/>
          <w:iCs/>
          <w:sz w:val="28"/>
          <w:szCs w:val="28"/>
        </w:rPr>
        <w:t xml:space="preserve"> </w:t>
      </w:r>
      <w:r w:rsidR="0093288C" w:rsidRPr="00851B89">
        <w:rPr>
          <w:rFonts w:ascii="Times New Roman" w:hAnsi="Times New Roman"/>
          <w:bCs/>
          <w:iCs/>
          <w:sz w:val="28"/>
          <w:szCs w:val="28"/>
        </w:rPr>
        <w:t>кв.</w:t>
      </w:r>
      <w:r w:rsidR="008A004B" w:rsidRPr="00851B89">
        <w:rPr>
          <w:rFonts w:ascii="Times New Roman" w:hAnsi="Times New Roman"/>
          <w:bCs/>
          <w:iCs/>
          <w:sz w:val="28"/>
          <w:szCs w:val="28"/>
        </w:rPr>
        <w:t xml:space="preserve"> </w:t>
      </w:r>
      <w:r w:rsidR="00722888" w:rsidRPr="00851B89">
        <w:rPr>
          <w:rFonts w:ascii="Times New Roman" w:hAnsi="Times New Roman"/>
          <w:bCs/>
          <w:iCs/>
          <w:sz w:val="28"/>
          <w:szCs w:val="28"/>
        </w:rPr>
        <w:t>м</w:t>
      </w:r>
      <w:r w:rsidR="00596A93" w:rsidRPr="00851B89">
        <w:rPr>
          <w:rFonts w:ascii="Times New Roman" w:hAnsi="Times New Roman"/>
          <w:bCs/>
          <w:iCs/>
          <w:sz w:val="28"/>
          <w:szCs w:val="28"/>
        </w:rPr>
        <w:t>етров</w:t>
      </w:r>
      <w:r w:rsidR="00722888" w:rsidRPr="00851B89">
        <w:rPr>
          <w:rFonts w:ascii="Times New Roman" w:hAnsi="Times New Roman"/>
          <w:bCs/>
          <w:iCs/>
          <w:sz w:val="28"/>
          <w:szCs w:val="28"/>
        </w:rPr>
        <w:t>)</w:t>
      </w:r>
      <w:r w:rsidR="006C3488" w:rsidRPr="00851B89">
        <w:rPr>
          <w:rFonts w:ascii="Times New Roman" w:hAnsi="Times New Roman"/>
          <w:bCs/>
          <w:iCs/>
          <w:sz w:val="28"/>
          <w:szCs w:val="28"/>
        </w:rPr>
        <w:t>;</w:t>
      </w:r>
    </w:p>
    <w:p w:rsidR="00C367A5" w:rsidRPr="00851B89" w:rsidRDefault="00CB3AFB" w:rsidP="00FE33EB">
      <w:pPr>
        <w:tabs>
          <w:tab w:val="left" w:pos="851"/>
        </w:tabs>
        <w:spacing w:after="0" w:line="240" w:lineRule="auto"/>
        <w:rPr>
          <w:rFonts w:ascii="Times New Roman" w:hAnsi="Times New Roman"/>
          <w:bCs/>
          <w:iCs/>
          <w:sz w:val="28"/>
          <w:szCs w:val="28"/>
        </w:rPr>
      </w:pPr>
      <w:r w:rsidRPr="00851B89">
        <w:rPr>
          <w:rFonts w:ascii="Times New Roman" w:hAnsi="Times New Roman"/>
          <w:bCs/>
          <w:iCs/>
          <w:sz w:val="28"/>
          <w:szCs w:val="28"/>
        </w:rPr>
        <w:lastRenderedPageBreak/>
        <w:t>Международными экспертами рекомендовано делать предположение о том, что ежегодно качество вновь введенного жилья и вторичного жилья (за счет текущего и капитального ремонта) улучшается на 1%:</w:t>
      </w:r>
    </w:p>
    <w:p w:rsidR="00CB3AFB" w:rsidRPr="00851B89" w:rsidRDefault="00CB3AFB" w:rsidP="00CB3AFB">
      <w:pPr>
        <w:tabs>
          <w:tab w:val="left" w:pos="851"/>
        </w:tabs>
        <w:spacing w:after="0" w:line="240" w:lineRule="auto"/>
        <w:ind w:firstLine="426"/>
        <w:rPr>
          <w:rFonts w:ascii="Times New Roman" w:hAnsi="Times New Roman"/>
          <w:bCs/>
          <w:iCs/>
          <w:sz w:val="28"/>
          <w:szCs w:val="28"/>
        </w:rPr>
      </w:pPr>
    </w:p>
    <w:p w:rsidR="00CB3AFB" w:rsidRPr="00851B89" w:rsidRDefault="00F65C23" w:rsidP="00CB3AFB">
      <w:pPr>
        <w:tabs>
          <w:tab w:val="left" w:pos="851"/>
        </w:tabs>
        <w:spacing w:after="0" w:line="240" w:lineRule="auto"/>
        <w:ind w:firstLine="426"/>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Cambria Math"/>
              <w:sz w:val="28"/>
              <w:szCs w:val="28"/>
            </w:rPr>
            <m:t>*</m:t>
          </m:r>
          <m:r>
            <m:rPr>
              <m:sty m:val="p"/>
            </m:rPr>
            <w:rPr>
              <w:rFonts w:ascii="Cambria Math" w:hAnsi="Times New Roman"/>
              <w:sz w:val="28"/>
              <w:szCs w:val="28"/>
            </w:rPr>
            <m:t>1,01                                                              (11)</m:t>
          </m:r>
        </m:oMath>
      </m:oMathPara>
    </w:p>
    <w:p w:rsidR="00C367A5" w:rsidRPr="00851B89" w:rsidRDefault="00C367A5" w:rsidP="003752E7">
      <w:pPr>
        <w:tabs>
          <w:tab w:val="left" w:pos="851"/>
        </w:tabs>
        <w:autoSpaceDE w:val="0"/>
        <w:autoSpaceDN w:val="0"/>
        <w:adjustRightInd w:val="0"/>
        <w:spacing w:after="0" w:line="240" w:lineRule="auto"/>
        <w:ind w:firstLine="425"/>
        <w:jc w:val="center"/>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F932C5" w:rsidRPr="00851B89" w:rsidRDefault="00F65C23"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oMath>
      <w:r w:rsidR="00094138" w:rsidRPr="00851B89">
        <w:rPr>
          <w:rFonts w:ascii="Times New Roman" w:hAnsi="Times New Roman"/>
          <w:sz w:val="28"/>
          <w:szCs w:val="28"/>
        </w:rPr>
        <w:t xml:space="preserve"> </w:t>
      </w:r>
      <w:r w:rsidR="001B247F" w:rsidRPr="00851B89">
        <w:rPr>
          <w:rFonts w:ascii="Times New Roman" w:hAnsi="Times New Roman"/>
          <w:sz w:val="28"/>
          <w:szCs w:val="28"/>
        </w:rPr>
        <w:t xml:space="preserve"> – индекс физического объема (%) жилой ренты.</w:t>
      </w:r>
    </w:p>
    <w:p w:rsidR="001B247F" w:rsidRPr="00851B89" w:rsidRDefault="001B247F" w:rsidP="00FE33EB">
      <w:pPr>
        <w:tabs>
          <w:tab w:val="left" w:pos="851"/>
        </w:tabs>
        <w:autoSpaceDE w:val="0"/>
        <w:autoSpaceDN w:val="0"/>
        <w:adjustRightInd w:val="0"/>
        <w:spacing w:after="0" w:line="240" w:lineRule="auto"/>
        <w:rPr>
          <w:rFonts w:ascii="Times New Roman" w:hAnsi="Times New Roman"/>
          <w:bCs/>
          <w:iCs/>
          <w:sz w:val="28"/>
          <w:szCs w:val="28"/>
        </w:rPr>
      </w:pPr>
      <w:r w:rsidRPr="00851B89">
        <w:rPr>
          <w:rFonts w:ascii="Times New Roman" w:hAnsi="Times New Roman"/>
          <w:bCs/>
          <w:iCs/>
          <w:sz w:val="28"/>
          <w:szCs w:val="28"/>
        </w:rPr>
        <w:t>ВДС жилой ренты в постоянных ценах рассчитывается экстраполированием ВДС жилой ренты базисного периода на индекс физического объема ВДС жилой ренты.</w:t>
      </w:r>
    </w:p>
    <w:p w:rsidR="001B247F" w:rsidRPr="00851B89" w:rsidRDefault="001B247F" w:rsidP="005212B2">
      <w:pPr>
        <w:tabs>
          <w:tab w:val="left" w:pos="851"/>
        </w:tabs>
        <w:autoSpaceDE w:val="0"/>
        <w:autoSpaceDN w:val="0"/>
        <w:adjustRightInd w:val="0"/>
        <w:spacing w:after="0" w:line="240" w:lineRule="auto"/>
        <w:ind w:firstLine="425"/>
        <w:rPr>
          <w:rFonts w:ascii="Times New Roman" w:hAnsi="Times New Roman"/>
          <w:bCs/>
          <w:iCs/>
          <w:sz w:val="28"/>
          <w:szCs w:val="28"/>
        </w:rPr>
      </w:pPr>
    </w:p>
    <w:p w:rsidR="001B247F" w:rsidRPr="00851B89" w:rsidRDefault="00F65C23" w:rsidP="005212B2">
      <w:pPr>
        <w:tabs>
          <w:tab w:val="left" w:pos="851"/>
        </w:tabs>
        <w:autoSpaceDE w:val="0"/>
        <w:autoSpaceDN w:val="0"/>
        <w:adjustRightInd w:val="0"/>
        <w:spacing w:after="0" w:line="240" w:lineRule="auto"/>
        <w:ind w:firstLine="425"/>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(12)</m:t>
          </m:r>
        </m:oMath>
      </m:oMathPara>
    </w:p>
    <w:p w:rsidR="0093288C" w:rsidRPr="00851B89" w:rsidRDefault="0093288C" w:rsidP="001B247F">
      <w:pPr>
        <w:tabs>
          <w:tab w:val="left" w:pos="851"/>
        </w:tabs>
        <w:spacing w:after="0" w:line="240" w:lineRule="auto"/>
        <w:ind w:firstLine="425"/>
        <w:rPr>
          <w:rFonts w:ascii="Times New Roman" w:hAnsi="Times New Roman"/>
          <w:sz w:val="28"/>
          <w:szCs w:val="28"/>
        </w:rPr>
      </w:pPr>
    </w:p>
    <w:p w:rsidR="00D74848" w:rsidRPr="00851B89" w:rsidRDefault="00D74848" w:rsidP="00D74848">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bCs/>
          <w:sz w:val="28"/>
          <w:szCs w:val="28"/>
        </w:rPr>
        <w:t>где</w:t>
      </w:r>
      <w:r w:rsidRPr="00851B89">
        <w:rPr>
          <w:rFonts w:ascii="Times New Roman" w:hAnsi="Times New Roman"/>
          <w:bCs/>
          <w:sz w:val="28"/>
          <w:szCs w:val="28"/>
          <w:lang w:val="kk-KZ"/>
        </w:rPr>
        <w:t>,</w:t>
      </w:r>
    </w:p>
    <w:p w:rsidR="001B247F" w:rsidRPr="00851B89" w:rsidRDefault="00F65C23" w:rsidP="00FE33EB">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oMath>
      <w:r w:rsidR="001B247F" w:rsidRPr="00851B89">
        <w:rPr>
          <w:rFonts w:ascii="Times New Roman" w:hAnsi="Times New Roman"/>
          <w:sz w:val="28"/>
          <w:szCs w:val="28"/>
          <w:vertAlign w:val="subscript"/>
        </w:rPr>
        <w:t>.</w:t>
      </w:r>
      <w:r w:rsidR="001B247F" w:rsidRPr="00851B89">
        <w:rPr>
          <w:rFonts w:ascii="Times New Roman" w:hAnsi="Times New Roman"/>
          <w:sz w:val="28"/>
          <w:szCs w:val="28"/>
        </w:rPr>
        <w:t xml:space="preserve"> – ВДС жилой ренты в постоянных ценах;</w:t>
      </w:r>
    </w:p>
    <w:p w:rsidR="001B247F" w:rsidRPr="00851B89" w:rsidRDefault="00F65C23" w:rsidP="00FE33EB">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oMath>
      <w:r w:rsidR="001B247F" w:rsidRPr="00851B89">
        <w:rPr>
          <w:rFonts w:ascii="Times New Roman" w:hAnsi="Times New Roman"/>
          <w:bCs/>
          <w:iCs/>
          <w:sz w:val="28"/>
          <w:szCs w:val="28"/>
        </w:rPr>
        <w:t xml:space="preserve"> </w:t>
      </w:r>
      <w:r w:rsidR="001B247F" w:rsidRPr="00851B89">
        <w:rPr>
          <w:rFonts w:ascii="Times New Roman" w:hAnsi="Times New Roman"/>
          <w:sz w:val="28"/>
          <w:szCs w:val="28"/>
        </w:rPr>
        <w:t>– ВДС жилой ренты базисного периода.</w:t>
      </w:r>
    </w:p>
    <w:p w:rsidR="00F932C5" w:rsidRPr="00851B89" w:rsidRDefault="001461E7" w:rsidP="00FE33EB">
      <w:pPr>
        <w:tabs>
          <w:tab w:val="left" w:pos="851"/>
        </w:tabs>
        <w:autoSpaceDE w:val="0"/>
        <w:autoSpaceDN w:val="0"/>
        <w:adjustRightInd w:val="0"/>
        <w:spacing w:after="0" w:line="240" w:lineRule="auto"/>
        <w:ind w:left="426" w:firstLine="283"/>
        <w:rPr>
          <w:rFonts w:ascii="Times New Roman" w:hAnsi="Times New Roman"/>
          <w:bCs/>
          <w:iCs/>
          <w:sz w:val="28"/>
          <w:szCs w:val="28"/>
        </w:rPr>
      </w:pPr>
      <w:r w:rsidRPr="00851B89">
        <w:rPr>
          <w:rFonts w:ascii="Times New Roman" w:hAnsi="Times New Roman"/>
          <w:bCs/>
          <w:iCs/>
          <w:sz w:val="28"/>
          <w:szCs w:val="28"/>
        </w:rPr>
        <w:t>Дефлятор рассчитывается</w:t>
      </w:r>
      <w:r w:rsidR="003752E7" w:rsidRPr="00851B89">
        <w:rPr>
          <w:rFonts w:ascii="Times New Roman" w:hAnsi="Times New Roman"/>
          <w:bCs/>
          <w:iCs/>
          <w:sz w:val="28"/>
          <w:szCs w:val="28"/>
        </w:rPr>
        <w:t xml:space="preserve"> по следующей формуле</w:t>
      </w:r>
      <w:r w:rsidRPr="00851B89">
        <w:rPr>
          <w:rFonts w:ascii="Times New Roman" w:hAnsi="Times New Roman"/>
          <w:bCs/>
          <w:iCs/>
          <w:sz w:val="28"/>
          <w:szCs w:val="28"/>
        </w:rPr>
        <w:t>:</w:t>
      </w:r>
    </w:p>
    <w:p w:rsidR="00CB3AFB" w:rsidRPr="00851B89" w:rsidRDefault="00CB3AFB" w:rsidP="005212B2">
      <w:pPr>
        <w:tabs>
          <w:tab w:val="left" w:pos="851"/>
        </w:tabs>
        <w:autoSpaceDE w:val="0"/>
        <w:autoSpaceDN w:val="0"/>
        <w:adjustRightInd w:val="0"/>
        <w:spacing w:after="0" w:line="240" w:lineRule="auto"/>
        <w:ind w:firstLine="425"/>
        <w:rPr>
          <w:rFonts w:ascii="Times New Roman" w:hAnsi="Times New Roman"/>
          <w:bCs/>
          <w:iCs/>
          <w:sz w:val="28"/>
          <w:szCs w:val="28"/>
        </w:rPr>
      </w:pPr>
    </w:p>
    <w:p w:rsidR="001B247F" w:rsidRPr="00851B89" w:rsidRDefault="00E46377" w:rsidP="005212B2">
      <w:pPr>
        <w:tabs>
          <w:tab w:val="left" w:pos="851"/>
        </w:tabs>
        <w:autoSpaceDE w:val="0"/>
        <w:autoSpaceDN w:val="0"/>
        <w:adjustRightInd w:val="0"/>
        <w:spacing w:after="0" w:line="240" w:lineRule="auto"/>
        <w:ind w:firstLine="425"/>
        <w:rPr>
          <w:rFonts w:ascii="Times New Roman" w:hAnsi="Times New Roman"/>
          <w:bCs/>
          <w:iCs/>
          <w:sz w:val="28"/>
          <w:szCs w:val="28"/>
        </w:rPr>
      </w:pPr>
      <m:oMathPara>
        <m:oMathParaPr>
          <m:jc m:val="right"/>
        </m:oMathParaPr>
        <m:oMath>
          <m:r>
            <m:rPr>
              <m:sty m:val="p"/>
            </m:rPr>
            <w:rPr>
              <w:rFonts w:ascii="Cambria Math" w:hAnsi="Times New Roman"/>
              <w:sz w:val="28"/>
              <w:szCs w:val="28"/>
            </w:rPr>
            <m:t xml:space="preserve">D=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m:rPr>
              <m:sty m:val="p"/>
            </m:rPr>
            <w:rPr>
              <w:rFonts w:ascii="Cambria Math" w:hAnsi="Times New Roman"/>
              <w:sz w:val="28"/>
              <w:szCs w:val="28"/>
            </w:rPr>
            <m:t xml:space="preserve">                                                 (13)</m:t>
          </m:r>
        </m:oMath>
      </m:oMathPara>
    </w:p>
    <w:p w:rsidR="00A02C73" w:rsidRPr="00851B89" w:rsidRDefault="009D49B1" w:rsidP="00E11A83">
      <w:pPr>
        <w:tabs>
          <w:tab w:val="left" w:pos="851"/>
        </w:tabs>
        <w:autoSpaceDE w:val="0"/>
        <w:autoSpaceDN w:val="0"/>
        <w:adjustRightInd w:val="0"/>
        <w:spacing w:after="0" w:line="240" w:lineRule="auto"/>
        <w:ind w:firstLine="425"/>
        <w:rPr>
          <w:rFonts w:ascii="Times New Roman" w:hAnsi="Times New Roman"/>
          <w:sz w:val="28"/>
          <w:szCs w:val="28"/>
        </w:rPr>
      </w:pPr>
      <w:r w:rsidRPr="00851B89">
        <w:rPr>
          <w:rFonts w:ascii="Times New Roman" w:hAnsi="Times New Roman"/>
          <w:sz w:val="28"/>
          <w:szCs w:val="28"/>
        </w:rPr>
        <w:br w:type="page"/>
      </w:r>
      <w:r w:rsidR="00335DB5" w:rsidRPr="00851B89">
        <w:rPr>
          <w:rFonts w:ascii="Times New Roman" w:hAnsi="Times New Roman"/>
          <w:sz w:val="28"/>
          <w:szCs w:val="28"/>
        </w:rPr>
        <w:lastRenderedPageBreak/>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A02C73" w:rsidRPr="00851B89">
        <w:rPr>
          <w:rFonts w:ascii="Times New Roman" w:hAnsi="Times New Roman"/>
          <w:sz w:val="28"/>
          <w:szCs w:val="28"/>
        </w:rPr>
        <w:t>Приложение 1</w:t>
      </w:r>
    </w:p>
    <w:p w:rsidR="00A02C73" w:rsidRPr="00851B89" w:rsidRDefault="00335DB5" w:rsidP="00335DB5">
      <w:pPr>
        <w:tabs>
          <w:tab w:val="left" w:pos="851"/>
        </w:tabs>
        <w:spacing w:after="0" w:line="240" w:lineRule="auto"/>
        <w:ind w:firstLine="0"/>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A02C73" w:rsidRPr="00851B89">
        <w:rPr>
          <w:rFonts w:ascii="Times New Roman" w:hAnsi="Times New Roman"/>
          <w:sz w:val="28"/>
          <w:szCs w:val="28"/>
        </w:rPr>
        <w:t>к Методике оценки жилой ренты</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2"/>
        <w:shd w:val="clear" w:color="auto" w:fill="auto"/>
        <w:tabs>
          <w:tab w:val="left" w:pos="313"/>
          <w:tab w:val="left" w:pos="851"/>
          <w:tab w:val="left" w:pos="993"/>
        </w:tabs>
        <w:spacing w:before="0" w:line="240" w:lineRule="auto"/>
        <w:ind w:firstLine="5529"/>
        <w:jc w:val="left"/>
        <w:rPr>
          <w:rFonts w:ascii="Times New Roman" w:hAnsi="Times New Roman"/>
          <w:sz w:val="28"/>
          <w:szCs w:val="28"/>
        </w:rPr>
      </w:pPr>
    </w:p>
    <w:p w:rsidR="00A02C73" w:rsidRPr="00851B89" w:rsidRDefault="00847359" w:rsidP="00A02C73">
      <w:pPr>
        <w:tabs>
          <w:tab w:val="left" w:pos="851"/>
        </w:tabs>
        <w:spacing w:after="0" w:line="240" w:lineRule="auto"/>
        <w:ind w:firstLine="426"/>
        <w:jc w:val="center"/>
        <w:rPr>
          <w:rFonts w:ascii="Times New Roman" w:hAnsi="Times New Roman"/>
          <w:b/>
          <w:sz w:val="28"/>
          <w:szCs w:val="28"/>
        </w:rPr>
      </w:pPr>
      <w:r w:rsidRPr="00851B89">
        <w:rPr>
          <w:rFonts w:ascii="Times New Roman" w:hAnsi="Times New Roman"/>
          <w:b/>
          <w:sz w:val="28"/>
          <w:szCs w:val="28"/>
        </w:rPr>
        <w:t xml:space="preserve">Таблица 1. </w:t>
      </w:r>
      <w:r w:rsidR="00A02C73" w:rsidRPr="00851B89">
        <w:rPr>
          <w:rFonts w:ascii="Times New Roman" w:hAnsi="Times New Roman"/>
          <w:b/>
          <w:sz w:val="28"/>
          <w:szCs w:val="28"/>
        </w:rPr>
        <w:t>Расчет выпуска жилой ренты за 2014 год</w:t>
      </w:r>
    </w:p>
    <w:p w:rsidR="00A02C73" w:rsidRPr="00851B89" w:rsidRDefault="00A02C73" w:rsidP="00A02C73">
      <w:pPr>
        <w:tabs>
          <w:tab w:val="left" w:pos="851"/>
        </w:tabs>
        <w:spacing w:after="0" w:line="240" w:lineRule="auto"/>
        <w:ind w:firstLine="426"/>
        <w:jc w:val="center"/>
        <w:rPr>
          <w:rFonts w:ascii="Times New Roman" w:hAnsi="Times New Roman"/>
          <w:b/>
          <w:sz w:val="28"/>
          <w:szCs w:val="28"/>
        </w:rPr>
      </w:pPr>
    </w:p>
    <w:p w:rsidR="00A02C73" w:rsidRPr="00851B89" w:rsidRDefault="00A02C73" w:rsidP="00A02C73">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t>млн. тенге</w:t>
      </w:r>
    </w:p>
    <w:tbl>
      <w:tblPr>
        <w:tblW w:w="9887" w:type="dxa"/>
        <w:tblInd w:w="94" w:type="dxa"/>
        <w:tblLook w:val="04A0"/>
      </w:tblPr>
      <w:tblGrid>
        <w:gridCol w:w="4533"/>
        <w:gridCol w:w="1866"/>
        <w:gridCol w:w="1840"/>
        <w:gridCol w:w="1648"/>
      </w:tblGrid>
      <w:tr w:rsidR="00A02C73" w:rsidRPr="00851B89" w:rsidTr="00302E31">
        <w:trPr>
          <w:trHeight w:val="300"/>
        </w:trPr>
        <w:tc>
          <w:tcPr>
            <w:tcW w:w="4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C73" w:rsidRPr="00851B89" w:rsidRDefault="00A02C73" w:rsidP="00084DDA">
            <w:pPr>
              <w:spacing w:after="0" w:line="240" w:lineRule="auto"/>
              <w:jc w:val="center"/>
              <w:rPr>
                <w:rFonts w:ascii="Times New Roman" w:hAnsi="Times New Roman"/>
                <w:sz w:val="24"/>
                <w:szCs w:val="24"/>
              </w:rPr>
            </w:pPr>
            <w:r w:rsidRPr="00851B89">
              <w:rPr>
                <w:rFonts w:ascii="Times New Roman" w:hAnsi="Times New Roman"/>
                <w:sz w:val="24"/>
                <w:szCs w:val="24"/>
              </w:rPr>
              <w:t>Наименование</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jc w:val="center"/>
              <w:rPr>
                <w:rFonts w:ascii="Times New Roman" w:hAnsi="Times New Roman"/>
                <w:sz w:val="24"/>
                <w:szCs w:val="24"/>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jc w:val="center"/>
              <w:rPr>
                <w:rFonts w:ascii="Times New Roman" w:hAnsi="Times New Roman"/>
                <w:sz w:val="24"/>
                <w:szCs w:val="24"/>
              </w:rPr>
            </w:pPr>
            <w:r w:rsidRPr="00851B89">
              <w:rPr>
                <w:rFonts w:ascii="Times New Roman" w:hAnsi="Times New Roman"/>
                <w:sz w:val="24"/>
                <w:szCs w:val="24"/>
              </w:rPr>
              <w:t>2013 год</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2014 год</w:t>
            </w:r>
          </w:p>
        </w:tc>
      </w:tr>
      <w:tr w:rsidR="00A02C73" w:rsidRPr="00851B89" w:rsidTr="00302E31">
        <w:trPr>
          <w:trHeight w:val="61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Общая площадь жилищного фонда частной формы собственности, м</w:t>
            </w:r>
            <w:r w:rsidRPr="00851B89">
              <w:rPr>
                <w:rFonts w:ascii="Times New Roman" w:hAnsi="Times New Roman"/>
                <w:sz w:val="24"/>
                <w:szCs w:val="24"/>
                <w:vertAlign w:val="superscript"/>
              </w:rPr>
              <w:t>2</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1</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299 609,1</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084DDA">
            <w:pPr>
              <w:spacing w:after="0" w:line="240" w:lineRule="auto"/>
              <w:ind w:firstLine="0"/>
              <w:jc w:val="right"/>
              <w:rPr>
                <w:rFonts w:ascii="Times New Roman" w:hAnsi="Times New Roman"/>
                <w:sz w:val="24"/>
                <w:szCs w:val="24"/>
              </w:rPr>
            </w:pPr>
            <w:r w:rsidRPr="00851B89">
              <w:rPr>
                <w:rFonts w:ascii="Times New Roman" w:hAnsi="Times New Roman"/>
                <w:sz w:val="24"/>
                <w:szCs w:val="24"/>
              </w:rPr>
              <w:t>331 996,3</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Среднемесячные цены на рынке жилья, в тенге за 1 кв. метр</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2 = (3 + 4) / 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817,4</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932,3</w:t>
            </w:r>
          </w:p>
        </w:tc>
      </w:tr>
      <w:tr w:rsidR="00A02C73" w:rsidRPr="00851B89" w:rsidTr="00302E31">
        <w:trPr>
          <w:trHeight w:val="34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Аренда благоустроенного жилья</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3</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1 042,2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1 196,2</w:t>
            </w:r>
          </w:p>
        </w:tc>
      </w:tr>
      <w:tr w:rsidR="00A02C73" w:rsidRPr="00851B89" w:rsidTr="00302E31">
        <w:trPr>
          <w:trHeight w:val="37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rPr>
                <w:rFonts w:ascii="Times New Roman" w:hAnsi="Times New Roman"/>
                <w:sz w:val="24"/>
                <w:szCs w:val="24"/>
              </w:rPr>
            </w:pPr>
            <w:r w:rsidRPr="00851B89">
              <w:rPr>
                <w:rFonts w:ascii="Times New Roman" w:hAnsi="Times New Roman"/>
                <w:sz w:val="24"/>
                <w:szCs w:val="24"/>
              </w:rPr>
              <w:t>Аренда неблагоустроенного жилья</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592,5</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668,3</w:t>
            </w:r>
          </w:p>
        </w:tc>
      </w:tr>
      <w:tr w:rsidR="00A02C73" w:rsidRPr="00851B89" w:rsidTr="00302E31">
        <w:trPr>
          <w:trHeight w:val="744"/>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Общая площадь жилищного фонда частной формы собственности без учета 10% пустующего и ветхого жилья, м</w:t>
            </w:r>
            <w:r w:rsidRPr="00851B89">
              <w:rPr>
                <w:rFonts w:ascii="Times New Roman" w:hAnsi="Times New Roman"/>
                <w:sz w:val="24"/>
                <w:szCs w:val="24"/>
                <w:vertAlign w:val="superscript"/>
              </w:rPr>
              <w:t>2</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5 = 1 - (1*10%)</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269 648,2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298 796,7</w:t>
            </w:r>
          </w:p>
        </w:tc>
      </w:tr>
      <w:tr w:rsidR="00A02C73" w:rsidRPr="00851B89" w:rsidTr="00302E31">
        <w:trPr>
          <w:trHeight w:val="3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Жилая рента за 1 месяц, тыс. тенге</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6 = 5 * 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220 410,4</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278 568,2</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Валовой выпуск "Жилой ренты" за год, млн. тенге</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7 = 6 * "12"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2 644 924,8</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3 342 818,4</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Доля промежуточного потребления в валовом выпуске, %</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8</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10,2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24,1</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Промежуточное потребление, млн. тенге</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ind w:firstLine="0"/>
              <w:jc w:val="center"/>
              <w:rPr>
                <w:rFonts w:ascii="Times New Roman" w:hAnsi="Times New Roman"/>
                <w:sz w:val="24"/>
                <w:szCs w:val="24"/>
              </w:rPr>
            </w:pPr>
            <w:r w:rsidRPr="00851B89">
              <w:rPr>
                <w:rFonts w:ascii="Times New Roman" w:hAnsi="Times New Roman"/>
                <w:sz w:val="24"/>
                <w:szCs w:val="24"/>
              </w:rPr>
              <w:t>9 = 7 * 8</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269 058,8</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806 775,5</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Валовая добавленная стоимость, млн. тенге</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ind w:firstLine="0"/>
              <w:jc w:val="center"/>
              <w:rPr>
                <w:rFonts w:ascii="Times New Roman" w:hAnsi="Times New Roman"/>
                <w:sz w:val="24"/>
                <w:szCs w:val="24"/>
              </w:rPr>
            </w:pPr>
            <w:r w:rsidRPr="00851B89">
              <w:rPr>
                <w:rFonts w:ascii="Times New Roman" w:hAnsi="Times New Roman"/>
                <w:sz w:val="24"/>
                <w:szCs w:val="24"/>
              </w:rPr>
              <w:t>10 = 7 - 9</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2 375 866,0</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2 536 042,9</w:t>
            </w:r>
          </w:p>
        </w:tc>
      </w:tr>
    </w:tbl>
    <w:p w:rsidR="00A02C73" w:rsidRPr="00851B89" w:rsidRDefault="00A02C73" w:rsidP="00A02C73">
      <w:pPr>
        <w:pStyle w:val="a5"/>
        <w:tabs>
          <w:tab w:val="left" w:pos="0"/>
        </w:tabs>
        <w:spacing w:after="0" w:line="240" w:lineRule="auto"/>
        <w:ind w:left="0" w:right="-108"/>
        <w:jc w:val="center"/>
        <w:rPr>
          <w:rFonts w:ascii="Times New Roman" w:hAnsi="Times New Roman"/>
          <w:sz w:val="24"/>
          <w:szCs w:val="24"/>
        </w:rPr>
      </w:pPr>
    </w:p>
    <w:p w:rsidR="00A02C73" w:rsidRPr="00851B89" w:rsidRDefault="00A02C73" w:rsidP="00A02C73">
      <w:pPr>
        <w:spacing w:after="0" w:line="240" w:lineRule="auto"/>
        <w:rPr>
          <w:rFonts w:ascii="Times New Roman" w:hAnsi="Times New Roman"/>
          <w:sz w:val="28"/>
          <w:szCs w:val="28"/>
        </w:rPr>
      </w:pPr>
      <w:r w:rsidRPr="00851B89">
        <w:rPr>
          <w:rFonts w:ascii="Times New Roman" w:hAnsi="Times New Roman"/>
          <w:sz w:val="28"/>
          <w:szCs w:val="28"/>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Приложение 2</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к Методике оценки жилой ренты</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0"/>
        </w:tabs>
        <w:spacing w:after="0" w:line="240" w:lineRule="auto"/>
        <w:ind w:left="0" w:right="-108"/>
        <w:jc w:val="center"/>
        <w:rPr>
          <w:rFonts w:ascii="Times New Roman" w:hAnsi="Times New Roman"/>
          <w:sz w:val="28"/>
          <w:szCs w:val="28"/>
        </w:rPr>
      </w:pPr>
    </w:p>
    <w:p w:rsidR="00A02C73" w:rsidRPr="00851B89" w:rsidRDefault="00847359" w:rsidP="00A02C73">
      <w:pPr>
        <w:pStyle w:val="a5"/>
        <w:tabs>
          <w:tab w:val="left" w:pos="0"/>
        </w:tabs>
        <w:spacing w:after="0" w:line="240" w:lineRule="auto"/>
        <w:ind w:left="0" w:right="-108"/>
        <w:jc w:val="center"/>
        <w:rPr>
          <w:rFonts w:ascii="Times New Roman" w:hAnsi="Times New Roman"/>
          <w:b/>
          <w:sz w:val="28"/>
          <w:szCs w:val="28"/>
        </w:rPr>
      </w:pPr>
      <w:r w:rsidRPr="00851B89">
        <w:rPr>
          <w:rFonts w:ascii="Times New Roman" w:hAnsi="Times New Roman"/>
          <w:b/>
          <w:sz w:val="28"/>
          <w:szCs w:val="28"/>
        </w:rPr>
        <w:t xml:space="preserve">Таблица 2. </w:t>
      </w:r>
      <w:r w:rsidR="00A02C73" w:rsidRPr="00851B89">
        <w:rPr>
          <w:rFonts w:ascii="Times New Roman" w:hAnsi="Times New Roman"/>
          <w:b/>
          <w:sz w:val="28"/>
          <w:szCs w:val="28"/>
        </w:rPr>
        <w:t>Статьи расходов включенные в Промежуточное потребление</w:t>
      </w:r>
    </w:p>
    <w:p w:rsidR="00A02C73" w:rsidRPr="00851B89" w:rsidRDefault="00A02C73" w:rsidP="00A02C73">
      <w:pPr>
        <w:pStyle w:val="a5"/>
        <w:tabs>
          <w:tab w:val="left" w:pos="0"/>
        </w:tabs>
        <w:spacing w:after="0" w:line="240" w:lineRule="auto"/>
        <w:ind w:left="0" w:right="-108"/>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275"/>
        <w:gridCol w:w="7902"/>
      </w:tblGrid>
      <w:tr w:rsidR="00A02C73" w:rsidRPr="00851B89" w:rsidTr="00074B9E">
        <w:trPr>
          <w:trHeight w:val="247"/>
          <w:jc w:val="center"/>
        </w:trPr>
        <w:tc>
          <w:tcPr>
            <w:tcW w:w="343" w:type="pct"/>
            <w:vAlign w:val="bottom"/>
          </w:tcPr>
          <w:p w:rsidR="00A02C73" w:rsidRPr="00851B89" w:rsidRDefault="00084DDA" w:rsidP="00084DDA">
            <w:pPr>
              <w:pStyle w:val="a5"/>
              <w:tabs>
                <w:tab w:val="left" w:pos="851"/>
              </w:tabs>
              <w:spacing w:after="0" w:line="240" w:lineRule="auto"/>
              <w:ind w:left="0"/>
              <w:jc w:val="center"/>
              <w:rPr>
                <w:rFonts w:ascii="Times New Roman" w:hAnsi="Times New Roman"/>
                <w:sz w:val="24"/>
                <w:szCs w:val="24"/>
              </w:rPr>
            </w:pPr>
            <w:r w:rsidRPr="00851B89">
              <w:rPr>
                <w:rFonts w:ascii="Times New Roman" w:hAnsi="Times New Roman"/>
                <w:bCs/>
                <w:sz w:val="24"/>
                <w:szCs w:val="24"/>
              </w:rPr>
              <w:t>№</w:t>
            </w:r>
            <w:r w:rsidR="00A02C73" w:rsidRPr="00851B89">
              <w:rPr>
                <w:rFonts w:ascii="Times New Roman" w:hAnsi="Times New Roman"/>
                <w:bCs/>
                <w:sz w:val="24"/>
                <w:szCs w:val="24"/>
              </w:rPr>
              <w:t>№</w:t>
            </w:r>
          </w:p>
        </w:tc>
        <w:tc>
          <w:tcPr>
            <w:tcW w:w="647" w:type="pct"/>
            <w:vAlign w:val="bottom"/>
          </w:tcPr>
          <w:p w:rsidR="00A02C73" w:rsidRPr="00851B89" w:rsidRDefault="00A02C73" w:rsidP="00084DDA">
            <w:pPr>
              <w:pStyle w:val="a5"/>
              <w:tabs>
                <w:tab w:val="left" w:pos="851"/>
              </w:tabs>
              <w:spacing w:after="0" w:line="240" w:lineRule="auto"/>
              <w:ind w:left="0" w:firstLine="0"/>
              <w:jc w:val="center"/>
              <w:rPr>
                <w:rFonts w:ascii="Times New Roman" w:hAnsi="Times New Roman"/>
                <w:sz w:val="24"/>
                <w:szCs w:val="24"/>
              </w:rPr>
            </w:pPr>
            <w:r w:rsidRPr="00851B89">
              <w:rPr>
                <w:rFonts w:ascii="Times New Roman" w:hAnsi="Times New Roman"/>
                <w:bCs/>
                <w:sz w:val="24"/>
                <w:szCs w:val="24"/>
              </w:rPr>
              <w:t>НКИПЦ</w:t>
            </w:r>
          </w:p>
        </w:tc>
        <w:tc>
          <w:tcPr>
            <w:tcW w:w="4010" w:type="pct"/>
            <w:vAlign w:val="bottom"/>
          </w:tcPr>
          <w:p w:rsidR="00A02C73" w:rsidRPr="00851B89" w:rsidRDefault="00A02C73" w:rsidP="00084DDA">
            <w:pPr>
              <w:pStyle w:val="a5"/>
              <w:tabs>
                <w:tab w:val="left" w:pos="851"/>
              </w:tabs>
              <w:spacing w:after="0" w:line="240" w:lineRule="auto"/>
              <w:ind w:left="0"/>
              <w:jc w:val="center"/>
              <w:rPr>
                <w:rFonts w:ascii="Times New Roman" w:hAnsi="Times New Roman"/>
                <w:sz w:val="24"/>
                <w:szCs w:val="24"/>
              </w:rPr>
            </w:pPr>
            <w:r w:rsidRPr="00851B89">
              <w:rPr>
                <w:rFonts w:ascii="Times New Roman" w:hAnsi="Times New Roman"/>
                <w:bCs/>
                <w:sz w:val="24"/>
                <w:szCs w:val="24"/>
              </w:rPr>
              <w:t>Наименование</w:t>
            </w:r>
          </w:p>
        </w:tc>
      </w:tr>
      <w:tr w:rsidR="00A02C73" w:rsidRPr="00851B89" w:rsidTr="00074B9E">
        <w:trPr>
          <w:trHeight w:val="350"/>
          <w:jc w:val="center"/>
        </w:trPr>
        <w:tc>
          <w:tcPr>
            <w:tcW w:w="343" w:type="pct"/>
          </w:tcPr>
          <w:p w:rsidR="00A02C73" w:rsidRPr="00851B89" w:rsidRDefault="00084DDA"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1</w:t>
            </w:r>
            <w:r w:rsidR="00A02C73" w:rsidRPr="00851B89">
              <w:rPr>
                <w:rFonts w:ascii="Times New Roman" w:hAnsi="Times New Roman"/>
                <w:sz w:val="24"/>
                <w:szCs w:val="24"/>
              </w:rPr>
              <w:t>1</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0431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 xml:space="preserve">Материалы для обслуживания и ремонта жилых помещений </w:t>
            </w:r>
          </w:p>
        </w:tc>
      </w:tr>
      <w:tr w:rsidR="00A02C73" w:rsidRPr="00851B89" w:rsidTr="00074B9E">
        <w:trPr>
          <w:trHeight w:val="283"/>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22</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0432</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Услуги по обслуживанию и ремонту жилых помещений</w:t>
            </w:r>
          </w:p>
        </w:tc>
      </w:tr>
      <w:tr w:rsidR="00A02C73" w:rsidRPr="00851B89" w:rsidTr="00074B9E">
        <w:trPr>
          <w:trHeight w:val="274"/>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33</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0444</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Прочие услуги, связанные с содержанием жилых помещений, не отнесенные к другим категориям</w:t>
            </w:r>
          </w:p>
        </w:tc>
      </w:tr>
      <w:tr w:rsidR="00A02C73" w:rsidRPr="00851B89" w:rsidTr="00074B9E">
        <w:trPr>
          <w:trHeight w:val="266"/>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44</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0511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Мебель и предметы домашнего обихода</w:t>
            </w:r>
          </w:p>
        </w:tc>
      </w:tr>
      <w:tr w:rsidR="00A02C73" w:rsidRPr="00851B89" w:rsidTr="00074B9E">
        <w:trPr>
          <w:trHeight w:val="269"/>
          <w:jc w:val="center"/>
        </w:trPr>
        <w:tc>
          <w:tcPr>
            <w:tcW w:w="343" w:type="pct"/>
          </w:tcPr>
          <w:p w:rsidR="00A02C73" w:rsidRPr="00851B89" w:rsidRDefault="00084DDA"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6</w:t>
            </w:r>
            <w:r w:rsidR="00A02C73" w:rsidRPr="00851B89">
              <w:rPr>
                <w:rFonts w:ascii="Times New Roman" w:hAnsi="Times New Roman"/>
                <w:sz w:val="24"/>
                <w:szCs w:val="24"/>
              </w:rPr>
              <w:t>5</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0512</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Ковры и другие покрытия для пола</w:t>
            </w:r>
          </w:p>
        </w:tc>
      </w:tr>
      <w:tr w:rsidR="00A02C73" w:rsidRPr="00851B89" w:rsidTr="00074B9E">
        <w:trPr>
          <w:trHeight w:val="274"/>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66</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0520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Текстильные изделия, используемые в домашнем хозяйстве</w:t>
            </w:r>
          </w:p>
        </w:tc>
      </w:tr>
      <w:tr w:rsidR="00A02C73" w:rsidRPr="00851B89" w:rsidTr="00074B9E">
        <w:trPr>
          <w:trHeight w:val="279"/>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77</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0530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Бытовые приборы</w:t>
            </w:r>
          </w:p>
        </w:tc>
      </w:tr>
      <w:tr w:rsidR="00A02C73" w:rsidRPr="00851B89" w:rsidTr="00074B9E">
        <w:trPr>
          <w:trHeight w:val="256"/>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88</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0540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Стеклянные изделия, столовые приборы и домашняя утварь</w:t>
            </w:r>
          </w:p>
        </w:tc>
      </w:tr>
      <w:tr w:rsidR="00A02C73" w:rsidRPr="00851B89" w:rsidTr="00074B9E">
        <w:trPr>
          <w:trHeight w:val="275"/>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99</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0550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Инструменты и приспособления, используемые в быту и садоводстве</w:t>
            </w:r>
          </w:p>
        </w:tc>
      </w:tr>
      <w:tr w:rsidR="00A02C73" w:rsidRPr="00851B89" w:rsidTr="00074B9E">
        <w:trPr>
          <w:trHeight w:val="275"/>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110</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0561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Бытовые товары кратковременного пользования</w:t>
            </w:r>
          </w:p>
        </w:tc>
      </w:tr>
    </w:tbl>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A02C73" w:rsidP="00A02C73">
      <w:pPr>
        <w:spacing w:after="0" w:line="240" w:lineRule="auto"/>
        <w:rPr>
          <w:rFonts w:ascii="Times New Roman" w:hAnsi="Times New Roman"/>
          <w:sz w:val="28"/>
          <w:szCs w:val="28"/>
        </w:rPr>
      </w:pPr>
      <w:r w:rsidRPr="00851B89">
        <w:rPr>
          <w:rFonts w:ascii="Times New Roman" w:hAnsi="Times New Roman"/>
          <w:sz w:val="28"/>
          <w:szCs w:val="28"/>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Приложение 3</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к Методике оценки жилой ренты</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tabs>
          <w:tab w:val="left" w:pos="0"/>
        </w:tabs>
        <w:spacing w:after="0" w:line="240" w:lineRule="auto"/>
        <w:jc w:val="center"/>
        <w:rPr>
          <w:rFonts w:ascii="Times New Roman" w:hAnsi="Times New Roman"/>
          <w:sz w:val="28"/>
          <w:szCs w:val="28"/>
          <w:u w:val="single"/>
        </w:rPr>
      </w:pPr>
    </w:p>
    <w:p w:rsidR="00A02C73" w:rsidRPr="00851B89" w:rsidRDefault="00847359" w:rsidP="00A02C73">
      <w:pPr>
        <w:tabs>
          <w:tab w:val="left" w:pos="0"/>
        </w:tabs>
        <w:spacing w:after="0" w:line="240" w:lineRule="auto"/>
        <w:jc w:val="center"/>
        <w:rPr>
          <w:rFonts w:ascii="Times New Roman" w:hAnsi="Times New Roman"/>
          <w:b/>
          <w:sz w:val="28"/>
          <w:szCs w:val="28"/>
        </w:rPr>
      </w:pPr>
      <w:r w:rsidRPr="00851B89">
        <w:rPr>
          <w:rFonts w:ascii="Times New Roman" w:hAnsi="Times New Roman"/>
          <w:b/>
          <w:sz w:val="28"/>
          <w:szCs w:val="28"/>
        </w:rPr>
        <w:t xml:space="preserve">Таблица 3. </w:t>
      </w:r>
      <w:r w:rsidR="00A02C73" w:rsidRPr="00851B89">
        <w:rPr>
          <w:rFonts w:ascii="Times New Roman" w:hAnsi="Times New Roman"/>
          <w:b/>
          <w:sz w:val="28"/>
          <w:szCs w:val="28"/>
        </w:rPr>
        <w:t>Расчет жилой ренты методом пользовательских расходов</w:t>
      </w:r>
    </w:p>
    <w:p w:rsidR="00A02C73" w:rsidRPr="00851B89" w:rsidRDefault="00A02C73" w:rsidP="00A02C73">
      <w:pPr>
        <w:tabs>
          <w:tab w:val="left" w:pos="0"/>
        </w:tabs>
        <w:spacing w:after="0" w:line="240" w:lineRule="auto"/>
        <w:jc w:val="center"/>
        <w:rPr>
          <w:rFonts w:ascii="Times New Roman" w:hAnsi="Times New Roman"/>
          <w:sz w:val="28"/>
          <w:szCs w:val="28"/>
        </w:rPr>
      </w:pP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млн.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387"/>
        <w:gridCol w:w="1956"/>
        <w:gridCol w:w="1836"/>
      </w:tblGrid>
      <w:tr w:rsidR="00A02C73" w:rsidRPr="00851B89" w:rsidTr="00335DB5">
        <w:trPr>
          <w:trHeight w:val="255"/>
        </w:trPr>
        <w:tc>
          <w:tcPr>
            <w:tcW w:w="242" w:type="pct"/>
            <w:vAlign w:val="bottom"/>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w:t>
            </w:r>
          </w:p>
        </w:tc>
        <w:tc>
          <w:tcPr>
            <w:tcW w:w="2774" w:type="pct"/>
            <w:shd w:val="clear" w:color="auto" w:fill="auto"/>
            <w:vAlign w:val="bottom"/>
            <w:hideMark/>
          </w:tcPr>
          <w:p w:rsidR="00A02C73" w:rsidRPr="00851B89" w:rsidRDefault="00A02C73" w:rsidP="0018013C">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Наименование</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2013 год</w:t>
            </w:r>
          </w:p>
        </w:tc>
        <w:tc>
          <w:tcPr>
            <w:tcW w:w="955" w:type="pct"/>
            <w:shd w:val="clear" w:color="auto" w:fill="auto"/>
            <w:noWrap/>
            <w:vAlign w:val="bottom"/>
            <w:hideMark/>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2014 год</w:t>
            </w:r>
          </w:p>
        </w:tc>
      </w:tr>
      <w:tr w:rsidR="00A02C73" w:rsidRPr="00851B89" w:rsidTr="00335DB5">
        <w:trPr>
          <w:trHeight w:val="25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11</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Промежуточное потребление</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211 209,1</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 xml:space="preserve">           </w:t>
            </w:r>
            <w:r w:rsidR="00A02C73" w:rsidRPr="00851B89">
              <w:rPr>
                <w:rFonts w:ascii="Times New Roman" w:hAnsi="Times New Roman"/>
                <w:bCs/>
                <w:sz w:val="24"/>
                <w:szCs w:val="24"/>
              </w:rPr>
              <w:t>221 728,0</w:t>
            </w:r>
          </w:p>
        </w:tc>
      </w:tr>
      <w:tr w:rsidR="00A02C73" w:rsidRPr="00851B89" w:rsidTr="00335DB5">
        <w:trPr>
          <w:trHeight w:val="25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22</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Потребление основного капитала</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737 689,9</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 xml:space="preserve">           </w:t>
            </w:r>
            <w:r w:rsidR="00A02C73" w:rsidRPr="00851B89">
              <w:rPr>
                <w:rFonts w:ascii="Times New Roman" w:hAnsi="Times New Roman"/>
                <w:bCs/>
                <w:sz w:val="24"/>
                <w:szCs w:val="24"/>
              </w:rPr>
              <w:t>867 889,9</w:t>
            </w:r>
          </w:p>
        </w:tc>
      </w:tr>
      <w:tr w:rsidR="00A02C73" w:rsidRPr="00851B89" w:rsidTr="00335DB5">
        <w:trPr>
          <w:trHeight w:val="300"/>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33</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Другие налоги на производство</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5 463,7</w:t>
            </w:r>
          </w:p>
        </w:tc>
        <w:tc>
          <w:tcPr>
            <w:tcW w:w="95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8 356,2</w:t>
            </w:r>
          </w:p>
        </w:tc>
      </w:tr>
      <w:tr w:rsidR="00A02C73" w:rsidRPr="00851B89" w:rsidTr="00335DB5">
        <w:trPr>
          <w:trHeight w:val="293"/>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44</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Чистая операционная прибыль</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 xml:space="preserve">          </w:t>
            </w:r>
            <w:r w:rsidR="00A02C73" w:rsidRPr="00851B89">
              <w:rPr>
                <w:rFonts w:ascii="Times New Roman" w:hAnsi="Times New Roman"/>
                <w:bCs/>
                <w:sz w:val="24"/>
                <w:szCs w:val="24"/>
              </w:rPr>
              <w:t>1 054 659,5</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bCs/>
                <w:sz w:val="24"/>
                <w:szCs w:val="24"/>
              </w:rPr>
            </w:pPr>
            <w:r w:rsidRPr="00851B89">
              <w:rPr>
                <w:rFonts w:ascii="Times New Roman" w:hAnsi="Times New Roman"/>
                <w:bCs/>
                <w:sz w:val="24"/>
                <w:szCs w:val="24"/>
              </w:rPr>
              <w:t>1 299 849,6</w:t>
            </w:r>
          </w:p>
        </w:tc>
      </w:tr>
      <w:tr w:rsidR="00A02C73" w:rsidRPr="00851B89" w:rsidTr="00335DB5">
        <w:trPr>
          <w:trHeight w:val="218"/>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55</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Всего, (выпуск=1+2+3+4)</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2 009 022,1</w:t>
            </w:r>
          </w:p>
        </w:tc>
        <w:tc>
          <w:tcPr>
            <w:tcW w:w="955" w:type="pct"/>
            <w:shd w:val="clear" w:color="auto" w:fill="auto"/>
            <w:noWrap/>
            <w:vAlign w:val="bottom"/>
            <w:hideMark/>
          </w:tcPr>
          <w:p w:rsidR="00A02C73" w:rsidRPr="00851B89" w:rsidRDefault="00A02C73" w:rsidP="00335DB5">
            <w:pPr>
              <w:tabs>
                <w:tab w:val="left" w:pos="851"/>
                <w:tab w:val="center" w:pos="887"/>
                <w:tab w:val="right" w:pos="1774"/>
              </w:tabs>
              <w:spacing w:after="0" w:line="240" w:lineRule="auto"/>
              <w:ind w:firstLine="0"/>
              <w:jc w:val="right"/>
              <w:rPr>
                <w:rFonts w:ascii="Times New Roman" w:hAnsi="Times New Roman"/>
                <w:bCs/>
                <w:sz w:val="24"/>
                <w:szCs w:val="24"/>
              </w:rPr>
            </w:pPr>
            <w:r w:rsidRPr="00851B89">
              <w:rPr>
                <w:rFonts w:ascii="Times New Roman" w:hAnsi="Times New Roman"/>
                <w:sz w:val="24"/>
                <w:szCs w:val="24"/>
              </w:rPr>
              <w:t>2 397 823,7</w:t>
            </w:r>
          </w:p>
        </w:tc>
      </w:tr>
      <w:tr w:rsidR="00A02C73" w:rsidRPr="00851B89" w:rsidTr="00335DB5">
        <w:trPr>
          <w:trHeight w:val="31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66</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Фактическая арендная плата</w:t>
            </w:r>
          </w:p>
        </w:tc>
        <w:tc>
          <w:tcPr>
            <w:tcW w:w="1029" w:type="pct"/>
            <w:shd w:val="clear" w:color="000000" w:fill="FFFFFF"/>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80 494,0</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sz w:val="24"/>
                <w:szCs w:val="24"/>
              </w:rPr>
              <w:t xml:space="preserve">           </w:t>
            </w:r>
            <w:r w:rsidR="00A02C73" w:rsidRPr="00851B89">
              <w:rPr>
                <w:rFonts w:ascii="Times New Roman" w:hAnsi="Times New Roman"/>
                <w:sz w:val="24"/>
                <w:szCs w:val="24"/>
              </w:rPr>
              <w:t>118 434,6</w:t>
            </w:r>
          </w:p>
        </w:tc>
      </w:tr>
      <w:tr w:rsidR="00A02C73" w:rsidRPr="00851B89" w:rsidTr="00335DB5">
        <w:trPr>
          <w:trHeight w:val="31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bCs/>
                <w:sz w:val="24"/>
                <w:szCs w:val="24"/>
              </w:rPr>
              <w:t>77</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bCs/>
                <w:sz w:val="24"/>
                <w:szCs w:val="24"/>
              </w:rPr>
              <w:t>Валовой выпуск жилой ренты, (7 = 5-6)</w:t>
            </w:r>
          </w:p>
        </w:tc>
        <w:tc>
          <w:tcPr>
            <w:tcW w:w="1029" w:type="pct"/>
            <w:shd w:val="clear" w:color="000000" w:fill="FFFFFF"/>
            <w:noWrap/>
            <w:vAlign w:val="bottom"/>
            <w:hideMark/>
          </w:tcPr>
          <w:p w:rsidR="00A02C73" w:rsidRPr="00851B89" w:rsidRDefault="00922556" w:rsidP="00922556">
            <w:pPr>
              <w:tabs>
                <w:tab w:val="left" w:pos="851"/>
              </w:tabs>
              <w:spacing w:after="0" w:line="240" w:lineRule="auto"/>
              <w:ind w:firstLine="0"/>
              <w:rPr>
                <w:rFonts w:ascii="Times New Roman" w:hAnsi="Times New Roman"/>
                <w:sz w:val="24"/>
                <w:szCs w:val="24"/>
              </w:rPr>
            </w:pPr>
            <w:r w:rsidRPr="00851B89">
              <w:rPr>
                <w:rFonts w:ascii="Times New Roman" w:hAnsi="Times New Roman"/>
                <w:bCs/>
                <w:sz w:val="24"/>
                <w:szCs w:val="24"/>
              </w:rPr>
              <w:t xml:space="preserve">          </w:t>
            </w:r>
            <w:r w:rsidR="00A02C73" w:rsidRPr="00851B89">
              <w:rPr>
                <w:rFonts w:ascii="Times New Roman" w:hAnsi="Times New Roman"/>
                <w:bCs/>
                <w:sz w:val="24"/>
                <w:szCs w:val="24"/>
              </w:rPr>
              <w:t>1 928 528,1</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sz w:val="24"/>
                <w:szCs w:val="24"/>
              </w:rPr>
            </w:pPr>
            <w:r w:rsidRPr="00851B89">
              <w:rPr>
                <w:rFonts w:ascii="Times New Roman" w:hAnsi="Times New Roman"/>
                <w:bCs/>
                <w:sz w:val="24"/>
                <w:szCs w:val="24"/>
              </w:rPr>
              <w:t>2 279 389,1</w:t>
            </w:r>
          </w:p>
        </w:tc>
      </w:tr>
      <w:tr w:rsidR="00A02C73" w:rsidRPr="00851B89" w:rsidTr="00335DB5">
        <w:trPr>
          <w:trHeight w:val="330"/>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88</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Валовая добавленная стоимость, (8 = 7-1)</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 xml:space="preserve">          </w:t>
            </w:r>
            <w:r w:rsidR="00A02C73" w:rsidRPr="00851B89">
              <w:rPr>
                <w:rFonts w:ascii="Times New Roman" w:hAnsi="Times New Roman"/>
                <w:bCs/>
                <w:sz w:val="24"/>
                <w:szCs w:val="24"/>
              </w:rPr>
              <w:t>1 717 319,0</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bCs/>
                <w:sz w:val="24"/>
                <w:szCs w:val="24"/>
              </w:rPr>
            </w:pPr>
            <w:r w:rsidRPr="00851B89">
              <w:rPr>
                <w:rFonts w:ascii="Times New Roman" w:hAnsi="Times New Roman"/>
                <w:bCs/>
                <w:sz w:val="24"/>
                <w:szCs w:val="24"/>
              </w:rPr>
              <w:t>2 057 661,1</w:t>
            </w:r>
          </w:p>
        </w:tc>
      </w:tr>
    </w:tbl>
    <w:p w:rsidR="00A02C73" w:rsidRPr="00851B89" w:rsidRDefault="00A02C73" w:rsidP="00A02C73">
      <w:pPr>
        <w:tabs>
          <w:tab w:val="left" w:pos="851"/>
        </w:tabs>
        <w:spacing w:after="0" w:line="240" w:lineRule="auto"/>
        <w:rPr>
          <w:rFonts w:ascii="Times New Roman" w:hAnsi="Times New Roman"/>
        </w:rPr>
      </w:pP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p>
    <w:p w:rsidR="00A02C73" w:rsidRPr="00851B89" w:rsidRDefault="00A02C73" w:rsidP="00A02C73">
      <w:pPr>
        <w:spacing w:after="0" w:line="240" w:lineRule="auto"/>
        <w:rPr>
          <w:rFonts w:ascii="Times New Roman" w:hAnsi="Times New Roman"/>
        </w:rPr>
      </w:pPr>
      <w:r w:rsidRPr="00851B89">
        <w:rPr>
          <w:rFonts w:ascii="Times New Roman" w:hAnsi="Times New Roman"/>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Приложение 4</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к Методике оценки жилой ренты</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847359" w:rsidP="00A02C73">
      <w:pPr>
        <w:pStyle w:val="a5"/>
        <w:tabs>
          <w:tab w:val="left" w:pos="851"/>
        </w:tabs>
        <w:spacing w:after="0" w:line="240" w:lineRule="auto"/>
        <w:ind w:left="0" w:right="-108"/>
        <w:jc w:val="center"/>
        <w:rPr>
          <w:rFonts w:ascii="Times New Roman" w:hAnsi="Times New Roman"/>
          <w:b/>
          <w:sz w:val="28"/>
          <w:szCs w:val="28"/>
        </w:rPr>
      </w:pPr>
      <w:r w:rsidRPr="00851B89">
        <w:rPr>
          <w:rFonts w:ascii="Times New Roman" w:hAnsi="Times New Roman"/>
          <w:b/>
          <w:sz w:val="28"/>
          <w:szCs w:val="28"/>
        </w:rPr>
        <w:t xml:space="preserve">Таблица 4. </w:t>
      </w:r>
      <w:r w:rsidR="00A02C73" w:rsidRPr="00851B89">
        <w:rPr>
          <w:rFonts w:ascii="Times New Roman" w:hAnsi="Times New Roman"/>
          <w:b/>
          <w:sz w:val="28"/>
          <w:szCs w:val="28"/>
        </w:rPr>
        <w:t>Расчет жилой ренты методом стратификации</w:t>
      </w:r>
    </w:p>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млн.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425"/>
        <w:gridCol w:w="2607"/>
        <w:gridCol w:w="2147"/>
      </w:tblGrid>
      <w:tr w:rsidR="00A02C73" w:rsidRPr="00851B89" w:rsidTr="00084DDA">
        <w:trPr>
          <w:trHeight w:val="495"/>
        </w:trPr>
        <w:tc>
          <w:tcPr>
            <w:tcW w:w="377" w:type="pct"/>
            <w:vAlign w:val="bottom"/>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w:t>
            </w:r>
          </w:p>
        </w:tc>
        <w:tc>
          <w:tcPr>
            <w:tcW w:w="1980" w:type="pct"/>
            <w:shd w:val="clear" w:color="auto" w:fill="auto"/>
            <w:noWrap/>
            <w:vAlign w:val="bottom"/>
            <w:hideMark/>
          </w:tcPr>
          <w:p w:rsidR="00A02C73" w:rsidRPr="00851B89" w:rsidRDefault="00A02C73" w:rsidP="00084DDA">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Наименование</w:t>
            </w:r>
          </w:p>
        </w:tc>
        <w:tc>
          <w:tcPr>
            <w:tcW w:w="1465" w:type="pct"/>
            <w:shd w:val="clear" w:color="auto" w:fill="auto"/>
            <w:vAlign w:val="bottom"/>
            <w:hideMark/>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2013 год</w:t>
            </w:r>
          </w:p>
        </w:tc>
        <w:tc>
          <w:tcPr>
            <w:tcW w:w="1179" w:type="pct"/>
            <w:shd w:val="clear" w:color="auto" w:fill="auto"/>
            <w:vAlign w:val="bottom"/>
            <w:hideMark/>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2014 год</w:t>
            </w:r>
          </w:p>
        </w:tc>
      </w:tr>
      <w:tr w:rsidR="00A02C73" w:rsidRPr="00851B89" w:rsidTr="00335DB5">
        <w:trPr>
          <w:trHeight w:val="315"/>
        </w:trPr>
        <w:tc>
          <w:tcPr>
            <w:tcW w:w="377" w:type="pct"/>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11</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Валовой выпуск</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3 885 108,4</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4 605 285,5</w:t>
            </w:r>
          </w:p>
        </w:tc>
      </w:tr>
      <w:tr w:rsidR="00A02C73" w:rsidRPr="00851B89" w:rsidTr="00335DB5">
        <w:trPr>
          <w:trHeight w:val="285"/>
        </w:trPr>
        <w:tc>
          <w:tcPr>
            <w:tcW w:w="377" w:type="pct"/>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22</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Промежуточное потребление</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211 209,1</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221 728,0</w:t>
            </w:r>
          </w:p>
        </w:tc>
      </w:tr>
      <w:tr w:rsidR="00A02C73" w:rsidRPr="00851B89" w:rsidTr="00335DB5">
        <w:trPr>
          <w:trHeight w:val="300"/>
        </w:trPr>
        <w:tc>
          <w:tcPr>
            <w:tcW w:w="377" w:type="pct"/>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33</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 xml:space="preserve">Другие налоги  </w:t>
            </w:r>
            <w:r w:rsidRPr="00851B89">
              <w:rPr>
                <w:rFonts w:ascii="Times New Roman" w:hAnsi="Times New Roman"/>
                <w:bCs/>
                <w:sz w:val="24"/>
                <w:szCs w:val="24"/>
              </w:rPr>
              <w:t>на производство</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5 463,7</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8 356,2</w:t>
            </w:r>
          </w:p>
        </w:tc>
      </w:tr>
      <w:tr w:rsidR="00A02C73" w:rsidRPr="00851B89" w:rsidTr="00335DB5">
        <w:trPr>
          <w:trHeight w:val="315"/>
        </w:trPr>
        <w:tc>
          <w:tcPr>
            <w:tcW w:w="377" w:type="pct"/>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44</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Валовая добавленная стоимость (4 = 1-2)</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 xml:space="preserve"> 3 673 899,3</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4 383 557,5</w:t>
            </w:r>
          </w:p>
        </w:tc>
      </w:tr>
    </w:tbl>
    <w:p w:rsidR="00A02C73" w:rsidRPr="00851B89" w:rsidRDefault="00A02C73" w:rsidP="00A02C73">
      <w:pPr>
        <w:rPr>
          <w:rFonts w:ascii="Times New Roman" w:hAnsi="Times New Roman"/>
          <w:sz w:val="24"/>
          <w:szCs w:val="24"/>
        </w:rPr>
      </w:pPr>
    </w:p>
    <w:p w:rsidR="00A02C73" w:rsidRPr="00851B89" w:rsidRDefault="00A02C73" w:rsidP="00A02C73">
      <w:pPr>
        <w:rPr>
          <w:rFonts w:ascii="Times New Roman" w:hAnsi="Times New Roman"/>
          <w:sz w:val="24"/>
          <w:szCs w:val="24"/>
        </w:rPr>
        <w:sectPr w:rsidR="00A02C73" w:rsidRPr="00851B89" w:rsidSect="00B3196D">
          <w:headerReference w:type="default" r:id="rId8"/>
          <w:footerReference w:type="default" r:id="rId9"/>
          <w:headerReference w:type="first" r:id="rId10"/>
          <w:pgSz w:w="11906" w:h="16838"/>
          <w:pgMar w:top="1418" w:right="851" w:bottom="1418" w:left="1418" w:header="680" w:footer="0" w:gutter="0"/>
          <w:pgNumType w:start="1"/>
          <w:cols w:space="708"/>
          <w:titlePg/>
          <w:docGrid w:linePitch="360"/>
        </w:sectPr>
      </w:pP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Приложение 5</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к Методике оценки жилой ренты</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851"/>
        </w:tabs>
        <w:spacing w:after="0" w:line="240" w:lineRule="auto"/>
        <w:ind w:left="0"/>
        <w:jc w:val="center"/>
        <w:rPr>
          <w:rFonts w:ascii="Times New Roman" w:hAnsi="Times New Roman"/>
          <w:b/>
          <w:sz w:val="28"/>
          <w:szCs w:val="28"/>
        </w:rPr>
      </w:pPr>
    </w:p>
    <w:p w:rsidR="00A02C73" w:rsidRPr="00851B89" w:rsidRDefault="00847359" w:rsidP="00A02C73">
      <w:pPr>
        <w:pStyle w:val="a5"/>
        <w:tabs>
          <w:tab w:val="left" w:pos="851"/>
        </w:tabs>
        <w:spacing w:after="0" w:line="240" w:lineRule="auto"/>
        <w:ind w:left="0"/>
        <w:jc w:val="center"/>
        <w:rPr>
          <w:rFonts w:ascii="Times New Roman" w:hAnsi="Times New Roman"/>
          <w:b/>
          <w:sz w:val="28"/>
          <w:szCs w:val="28"/>
        </w:rPr>
      </w:pPr>
      <w:r w:rsidRPr="00851B89">
        <w:rPr>
          <w:rFonts w:ascii="Times New Roman" w:hAnsi="Times New Roman"/>
          <w:b/>
          <w:sz w:val="28"/>
          <w:szCs w:val="28"/>
        </w:rPr>
        <w:t xml:space="preserve">Таблица 5. </w:t>
      </w:r>
      <w:r w:rsidR="00A02C73" w:rsidRPr="00851B89">
        <w:rPr>
          <w:rFonts w:ascii="Times New Roman" w:hAnsi="Times New Roman"/>
          <w:b/>
          <w:sz w:val="28"/>
          <w:szCs w:val="28"/>
        </w:rPr>
        <w:t>Сравнительная таблица расчетов жилой ренты</w:t>
      </w:r>
    </w:p>
    <w:p w:rsidR="00A02C73" w:rsidRPr="00851B89" w:rsidRDefault="00A02C73" w:rsidP="00A02C73">
      <w:pPr>
        <w:pStyle w:val="a5"/>
        <w:tabs>
          <w:tab w:val="left" w:pos="851"/>
        </w:tabs>
        <w:spacing w:after="0" w:line="240" w:lineRule="auto"/>
        <w:ind w:left="0"/>
        <w:jc w:val="center"/>
        <w:rPr>
          <w:rFonts w:ascii="Times New Roman" w:hAnsi="Times New Roman"/>
          <w:b/>
          <w:sz w:val="28"/>
          <w:szCs w:val="28"/>
        </w:rPr>
      </w:pPr>
    </w:p>
    <w:p w:rsidR="00C04477"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 тенге</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700"/>
        <w:gridCol w:w="1275"/>
        <w:gridCol w:w="1291"/>
        <w:gridCol w:w="1297"/>
        <w:gridCol w:w="1239"/>
        <w:gridCol w:w="1421"/>
        <w:gridCol w:w="1327"/>
      </w:tblGrid>
      <w:tr w:rsidR="00A02C73" w:rsidRPr="00851B89" w:rsidTr="00A879AB">
        <w:trPr>
          <w:trHeight w:val="486"/>
          <w:jc w:val="center"/>
        </w:trPr>
        <w:tc>
          <w:tcPr>
            <w:tcW w:w="243" w:type="pct"/>
            <w:vMerge w:val="restart"/>
            <w:vAlign w:val="center"/>
          </w:tcPr>
          <w:p w:rsidR="00A02C73" w:rsidRPr="00851B89" w:rsidRDefault="00A02C73" w:rsidP="00302E31">
            <w:pPr>
              <w:tabs>
                <w:tab w:val="left" w:pos="851"/>
              </w:tabs>
              <w:spacing w:after="0" w:line="240" w:lineRule="auto"/>
              <w:rPr>
                <w:rFonts w:ascii="Times New Roman" w:hAnsi="Times New Roman"/>
                <w:sz w:val="20"/>
                <w:szCs w:val="20"/>
              </w:rPr>
            </w:pPr>
            <w:r w:rsidRPr="00851B89">
              <w:rPr>
                <w:rFonts w:ascii="Times New Roman" w:hAnsi="Times New Roman"/>
                <w:sz w:val="20"/>
                <w:szCs w:val="20"/>
              </w:rPr>
              <w:t>№№</w:t>
            </w:r>
            <w:r w:rsidRPr="00851B89">
              <w:rPr>
                <w:rFonts w:ascii="Times New Roman" w:hAnsi="Times New Roman"/>
                <w:sz w:val="20"/>
                <w:szCs w:val="20"/>
              </w:rPr>
              <w:tab/>
              <w:t>№</w:t>
            </w:r>
          </w:p>
        </w:tc>
        <w:tc>
          <w:tcPr>
            <w:tcW w:w="847"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Наименование</w:t>
            </w:r>
          </w:p>
        </w:tc>
        <w:tc>
          <w:tcPr>
            <w:tcW w:w="2541" w:type="pct"/>
            <w:gridSpan w:val="4"/>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Экспериментальный расчет</w:t>
            </w:r>
          </w:p>
        </w:tc>
        <w:tc>
          <w:tcPr>
            <w:tcW w:w="1369" w:type="pct"/>
            <w:gridSpan w:val="2"/>
            <w:shd w:val="clear" w:color="auto" w:fill="auto"/>
            <w:vAlign w:val="center"/>
            <w:hideMark/>
          </w:tcPr>
          <w:p w:rsidR="00A02C73" w:rsidRPr="00851B89" w:rsidRDefault="00A02C73" w:rsidP="00335DB5">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Расчет по текущему методу</w:t>
            </w:r>
          </w:p>
        </w:tc>
      </w:tr>
      <w:tr w:rsidR="00C567D9" w:rsidRPr="00851B89" w:rsidTr="00A879AB">
        <w:trPr>
          <w:trHeight w:val="255"/>
          <w:jc w:val="center"/>
        </w:trPr>
        <w:tc>
          <w:tcPr>
            <w:tcW w:w="243" w:type="pct"/>
            <w:vMerge/>
          </w:tcPr>
          <w:p w:rsidR="00A02C73" w:rsidRPr="00851B89" w:rsidRDefault="00A02C73" w:rsidP="00302E31">
            <w:pPr>
              <w:tabs>
                <w:tab w:val="left" w:pos="851"/>
              </w:tabs>
              <w:spacing w:after="0" w:line="240" w:lineRule="auto"/>
              <w:rPr>
                <w:rFonts w:ascii="Times New Roman" w:hAnsi="Times New Roman"/>
                <w:sz w:val="20"/>
                <w:szCs w:val="20"/>
              </w:rPr>
            </w:pPr>
          </w:p>
        </w:tc>
        <w:tc>
          <w:tcPr>
            <w:tcW w:w="847"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1278" w:type="pct"/>
            <w:gridSpan w:val="2"/>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2013 год</w:t>
            </w:r>
          </w:p>
        </w:tc>
        <w:tc>
          <w:tcPr>
            <w:tcW w:w="1263" w:type="pct"/>
            <w:gridSpan w:val="2"/>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2014 год</w:t>
            </w:r>
          </w:p>
        </w:tc>
        <w:tc>
          <w:tcPr>
            <w:tcW w:w="708"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2013 год</w:t>
            </w:r>
          </w:p>
        </w:tc>
        <w:tc>
          <w:tcPr>
            <w:tcW w:w="661"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2014 год</w:t>
            </w:r>
          </w:p>
        </w:tc>
      </w:tr>
      <w:tr w:rsidR="00C567D9" w:rsidRPr="00851B89" w:rsidTr="00A879AB">
        <w:trPr>
          <w:trHeight w:val="980"/>
          <w:jc w:val="center"/>
        </w:trPr>
        <w:tc>
          <w:tcPr>
            <w:tcW w:w="243" w:type="pct"/>
            <w:vMerge/>
          </w:tcPr>
          <w:p w:rsidR="00A02C73" w:rsidRPr="00851B89" w:rsidRDefault="00A02C73" w:rsidP="00302E31">
            <w:pPr>
              <w:tabs>
                <w:tab w:val="left" w:pos="851"/>
              </w:tabs>
              <w:spacing w:after="0" w:line="240" w:lineRule="auto"/>
              <w:rPr>
                <w:rFonts w:ascii="Times New Roman" w:hAnsi="Times New Roman"/>
                <w:sz w:val="20"/>
                <w:szCs w:val="20"/>
              </w:rPr>
            </w:pPr>
          </w:p>
        </w:tc>
        <w:tc>
          <w:tcPr>
            <w:tcW w:w="847"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635"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Метод пользовательских расходов</w:t>
            </w:r>
          </w:p>
        </w:tc>
        <w:tc>
          <w:tcPr>
            <w:tcW w:w="643"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Метод стратификации</w:t>
            </w:r>
          </w:p>
        </w:tc>
        <w:tc>
          <w:tcPr>
            <w:tcW w:w="646"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Метод пользовательских расходов</w:t>
            </w:r>
          </w:p>
        </w:tc>
        <w:tc>
          <w:tcPr>
            <w:tcW w:w="617"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Метод стратификации</w:t>
            </w:r>
          </w:p>
        </w:tc>
        <w:tc>
          <w:tcPr>
            <w:tcW w:w="708"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661"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r>
      <w:tr w:rsidR="00C567D9" w:rsidRPr="00851B89"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11</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Валовой выпуск</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 xml:space="preserve">1 928 528,1 </w:t>
            </w:r>
          </w:p>
        </w:tc>
        <w:tc>
          <w:tcPr>
            <w:tcW w:w="643" w:type="pct"/>
            <w:shd w:val="clear" w:color="auto" w:fill="auto"/>
            <w:noWrap/>
            <w:vAlign w:val="bottom"/>
            <w:hideMark/>
          </w:tcPr>
          <w:p w:rsidR="00A02C73" w:rsidRPr="00851B89" w:rsidRDefault="00A879AB"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 xml:space="preserve">  </w:t>
            </w:r>
            <w:r w:rsidR="00A02C73" w:rsidRPr="00851B89">
              <w:rPr>
                <w:rFonts w:ascii="Times New Roman" w:hAnsi="Times New Roman"/>
                <w:sz w:val="20"/>
                <w:szCs w:val="20"/>
              </w:rPr>
              <w:t>3 885 108,4</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2 279 389,1</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4 605 285,5</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2 644 924,8</w:t>
            </w:r>
          </w:p>
        </w:tc>
        <w:tc>
          <w:tcPr>
            <w:tcW w:w="661" w:type="pct"/>
            <w:shd w:val="clear" w:color="auto" w:fill="auto"/>
            <w:noWrap/>
            <w:vAlign w:val="bottom"/>
            <w:hideMark/>
          </w:tcPr>
          <w:p w:rsidR="00A02C73" w:rsidRPr="00851B89" w:rsidRDefault="00A879AB"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 xml:space="preserve">   </w:t>
            </w:r>
            <w:r w:rsidR="00A02C73" w:rsidRPr="00851B89">
              <w:rPr>
                <w:rFonts w:ascii="Times New Roman" w:hAnsi="Times New Roman"/>
                <w:sz w:val="20"/>
                <w:szCs w:val="20"/>
              </w:rPr>
              <w:t>3 342 818,4</w:t>
            </w:r>
          </w:p>
        </w:tc>
      </w:tr>
      <w:tr w:rsidR="00C567D9" w:rsidRPr="00851B89" w:rsidTr="00A879AB">
        <w:trPr>
          <w:trHeight w:val="510"/>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22</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Промежуточное потребление</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211 209,1</w:t>
            </w:r>
          </w:p>
        </w:tc>
        <w:tc>
          <w:tcPr>
            <w:tcW w:w="643"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211 209,1</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221 728,0</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221 728,0</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269 058,8</w:t>
            </w:r>
          </w:p>
        </w:tc>
        <w:tc>
          <w:tcPr>
            <w:tcW w:w="661"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806 775,5</w:t>
            </w:r>
          </w:p>
        </w:tc>
      </w:tr>
      <w:tr w:rsidR="00C567D9" w:rsidRPr="00851B89" w:rsidTr="00A879AB">
        <w:trPr>
          <w:trHeight w:val="76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33</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Валовая добавленная стоимость</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1 717 319,0</w:t>
            </w:r>
          </w:p>
        </w:tc>
        <w:tc>
          <w:tcPr>
            <w:tcW w:w="643"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3 673 899,3</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2 057 661,1</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4 383 557,5</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2 375 866,0</w:t>
            </w:r>
          </w:p>
        </w:tc>
        <w:tc>
          <w:tcPr>
            <w:tcW w:w="661"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2 536 042,9</w:t>
            </w:r>
          </w:p>
        </w:tc>
      </w:tr>
      <w:tr w:rsidR="00C567D9" w:rsidRPr="00851B89"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44</w:t>
            </w:r>
          </w:p>
        </w:tc>
        <w:tc>
          <w:tcPr>
            <w:tcW w:w="847"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ИФО, %</w:t>
            </w:r>
          </w:p>
        </w:tc>
        <w:tc>
          <w:tcPr>
            <w:tcW w:w="635"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3"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101,9</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101,9</w:t>
            </w:r>
          </w:p>
        </w:tc>
        <w:tc>
          <w:tcPr>
            <w:tcW w:w="708"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61"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r>
      <w:tr w:rsidR="00C567D9" w:rsidRPr="006D2B90"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55</w:t>
            </w:r>
          </w:p>
        </w:tc>
        <w:tc>
          <w:tcPr>
            <w:tcW w:w="847"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Дефлятор, %</w:t>
            </w:r>
          </w:p>
        </w:tc>
        <w:tc>
          <w:tcPr>
            <w:tcW w:w="635"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3"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117,6</w:t>
            </w:r>
          </w:p>
        </w:tc>
        <w:tc>
          <w:tcPr>
            <w:tcW w:w="617" w:type="pct"/>
            <w:shd w:val="clear" w:color="auto" w:fill="auto"/>
            <w:noWrap/>
            <w:vAlign w:val="bottom"/>
            <w:hideMark/>
          </w:tcPr>
          <w:p w:rsidR="00A02C73" w:rsidRPr="00C567D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117,</w:t>
            </w:r>
            <w:r w:rsidR="002565F7">
              <w:rPr>
                <w:rFonts w:ascii="Times New Roman" w:hAnsi="Times New Roman"/>
                <w:sz w:val="20"/>
                <w:szCs w:val="20"/>
              </w:rPr>
              <w:t>1</w:t>
            </w:r>
          </w:p>
        </w:tc>
        <w:tc>
          <w:tcPr>
            <w:tcW w:w="708" w:type="pct"/>
            <w:shd w:val="clear" w:color="auto" w:fill="auto"/>
            <w:noWrap/>
            <w:vAlign w:val="bottom"/>
            <w:hideMark/>
          </w:tcPr>
          <w:p w:rsidR="00A02C73" w:rsidRPr="00C567D9" w:rsidRDefault="00A02C73" w:rsidP="0018013C">
            <w:pPr>
              <w:tabs>
                <w:tab w:val="left" w:pos="851"/>
              </w:tabs>
              <w:spacing w:after="0" w:line="240" w:lineRule="auto"/>
              <w:jc w:val="right"/>
              <w:rPr>
                <w:rFonts w:ascii="Times New Roman" w:hAnsi="Times New Roman"/>
                <w:sz w:val="20"/>
                <w:szCs w:val="20"/>
              </w:rPr>
            </w:pPr>
          </w:p>
        </w:tc>
        <w:tc>
          <w:tcPr>
            <w:tcW w:w="661" w:type="pct"/>
            <w:shd w:val="clear" w:color="auto" w:fill="auto"/>
            <w:noWrap/>
            <w:vAlign w:val="bottom"/>
            <w:hideMark/>
          </w:tcPr>
          <w:p w:rsidR="00A02C73" w:rsidRPr="00C567D9" w:rsidRDefault="00A02C73" w:rsidP="0018013C">
            <w:pPr>
              <w:tabs>
                <w:tab w:val="left" w:pos="851"/>
              </w:tabs>
              <w:spacing w:after="0" w:line="240" w:lineRule="auto"/>
              <w:jc w:val="right"/>
              <w:rPr>
                <w:rFonts w:ascii="Times New Roman" w:hAnsi="Times New Roman"/>
                <w:sz w:val="20"/>
                <w:szCs w:val="20"/>
              </w:rPr>
            </w:pPr>
          </w:p>
        </w:tc>
      </w:tr>
    </w:tbl>
    <w:p w:rsidR="00A02C73" w:rsidRPr="00FA4F54" w:rsidRDefault="00A02C73" w:rsidP="00A02C73">
      <w:pPr>
        <w:tabs>
          <w:tab w:val="left" w:pos="851"/>
        </w:tabs>
        <w:spacing w:after="0" w:line="240" w:lineRule="auto"/>
      </w:pPr>
    </w:p>
    <w:p w:rsidR="00F7536A" w:rsidRPr="00FA4F54" w:rsidRDefault="00F7536A" w:rsidP="00A02C73">
      <w:pPr>
        <w:tabs>
          <w:tab w:val="left" w:pos="851"/>
        </w:tabs>
        <w:spacing w:after="0" w:line="240" w:lineRule="auto"/>
      </w:pPr>
    </w:p>
    <w:sectPr w:rsidR="00F7536A" w:rsidRPr="00FA4F54" w:rsidSect="002F4090">
      <w:headerReference w:type="default" r:id="rId11"/>
      <w:headerReference w:type="first" r:id="rId12"/>
      <w:pgSz w:w="11906" w:h="16838"/>
      <w:pgMar w:top="1418" w:right="851" w:bottom="1418" w:left="1418" w:header="141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AC" w:rsidRDefault="001850AC" w:rsidP="00F47CC2">
      <w:pPr>
        <w:spacing w:after="0" w:line="240" w:lineRule="auto"/>
      </w:pPr>
      <w:r>
        <w:separator/>
      </w:r>
    </w:p>
  </w:endnote>
  <w:endnote w:type="continuationSeparator" w:id="1">
    <w:p w:rsidR="001850AC" w:rsidRDefault="001850AC" w:rsidP="00F4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5" w:rsidRDefault="005D6A85" w:rsidP="005E4459">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AC" w:rsidRDefault="001850AC" w:rsidP="00F47CC2">
      <w:pPr>
        <w:spacing w:after="0" w:line="240" w:lineRule="auto"/>
      </w:pPr>
      <w:r>
        <w:separator/>
      </w:r>
    </w:p>
  </w:footnote>
  <w:footnote w:type="continuationSeparator" w:id="1">
    <w:p w:rsidR="001850AC" w:rsidRDefault="001850AC" w:rsidP="00F4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656"/>
      <w:docPartObj>
        <w:docPartGallery w:val="Page Numbers (Top of Page)"/>
        <w:docPartUnique/>
      </w:docPartObj>
    </w:sdtPr>
    <w:sdtContent>
      <w:p w:rsidR="005D6A85" w:rsidRDefault="005D6A85" w:rsidP="00353848">
        <w:pPr>
          <w:pStyle w:val="a8"/>
          <w:tabs>
            <w:tab w:val="left" w:pos="4770"/>
            <w:tab w:val="center" w:pos="5173"/>
          </w:tabs>
          <w:ind w:firstLine="0"/>
          <w:jc w:val="left"/>
        </w:pPr>
        <w:r>
          <w:ptab w:relativeTo="margin" w:alignment="center" w:leader="none"/>
        </w:r>
        <w:fldSimple w:instr=" PAGE   \* MERGEFORMAT ">
          <w:r w:rsidR="00B511D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995"/>
      <w:docPartObj>
        <w:docPartGallery w:val="Page Numbers (Top of Page)"/>
        <w:docPartUnique/>
      </w:docPartObj>
    </w:sdtPr>
    <w:sdtContent>
      <w:p w:rsidR="005D6A85" w:rsidRDefault="00F65C23">
        <w:pPr>
          <w:pStyle w:val="a8"/>
          <w:jc w:val="center"/>
        </w:pPr>
        <w:fldSimple w:instr=" PAGE   \* MERGEFORMAT ">
          <w:r w:rsidR="00B511D3">
            <w:rPr>
              <w:noProof/>
            </w:rPr>
            <w:t>1</w:t>
          </w:r>
        </w:fldSimple>
      </w:p>
    </w:sdtContent>
  </w:sdt>
  <w:p w:rsidR="005D6A85" w:rsidRDefault="005D6A85" w:rsidP="00353848">
    <w:pPr>
      <w:pStyle w:val="a8"/>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5" w:rsidRDefault="00F65C23" w:rsidP="00DE2E61">
    <w:pPr>
      <w:pStyle w:val="a8"/>
      <w:jc w:val="center"/>
    </w:pPr>
    <w:fldSimple w:instr=" PAGE   \* MERGEFORMAT ">
      <w:r w:rsidR="005D6A85">
        <w:rPr>
          <w:noProof/>
        </w:rPr>
        <w:t>12</w:t>
      </w:r>
    </w:fldSimple>
  </w:p>
  <w:p w:rsidR="005D6A85" w:rsidRDefault="005D6A85" w:rsidP="00DE2E61">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5" w:rsidRDefault="00F65C23">
    <w:pPr>
      <w:pStyle w:val="a8"/>
      <w:jc w:val="center"/>
    </w:pPr>
    <w:fldSimple w:instr=" PAGE   \* MERGEFORMAT ">
      <w:r w:rsidR="00B511D3">
        <w:rPr>
          <w:noProof/>
        </w:rPr>
        <w:t>16</w:t>
      </w:r>
    </w:fldSimple>
  </w:p>
  <w:p w:rsidR="005D6A85" w:rsidRDefault="005D6A85" w:rsidP="00D173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6ED68D9"/>
    <w:multiLevelType w:val="hybridMultilevel"/>
    <w:tmpl w:val="FE70A91C"/>
    <w:lvl w:ilvl="0" w:tplc="3C445806">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9522E69"/>
    <w:multiLevelType w:val="hybridMultilevel"/>
    <w:tmpl w:val="8A72B716"/>
    <w:lvl w:ilvl="0" w:tplc="F6E40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715977"/>
    <w:multiLevelType w:val="hybridMultilevel"/>
    <w:tmpl w:val="CB0C36CC"/>
    <w:lvl w:ilvl="0" w:tplc="80EE9D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2B7915"/>
    <w:multiLevelType w:val="hybridMultilevel"/>
    <w:tmpl w:val="BE46206E"/>
    <w:lvl w:ilvl="0" w:tplc="7376E796">
      <w:start w:val="1"/>
      <w:numFmt w:val="bullet"/>
      <w:lvlText w:val="•"/>
      <w:lvlJc w:val="left"/>
      <w:pPr>
        <w:tabs>
          <w:tab w:val="num" w:pos="720"/>
        </w:tabs>
        <w:ind w:left="720" w:hanging="360"/>
      </w:pPr>
      <w:rPr>
        <w:rFonts w:ascii="Times New Roman" w:hAnsi="Times New Roman" w:hint="default"/>
      </w:rPr>
    </w:lvl>
    <w:lvl w:ilvl="1" w:tplc="FCC47632" w:tentative="1">
      <w:start w:val="1"/>
      <w:numFmt w:val="bullet"/>
      <w:lvlText w:val="•"/>
      <w:lvlJc w:val="left"/>
      <w:pPr>
        <w:tabs>
          <w:tab w:val="num" w:pos="1440"/>
        </w:tabs>
        <w:ind w:left="1440" w:hanging="360"/>
      </w:pPr>
      <w:rPr>
        <w:rFonts w:ascii="Times New Roman" w:hAnsi="Times New Roman" w:hint="default"/>
      </w:rPr>
    </w:lvl>
    <w:lvl w:ilvl="2" w:tplc="EA5C7202" w:tentative="1">
      <w:start w:val="1"/>
      <w:numFmt w:val="bullet"/>
      <w:lvlText w:val="•"/>
      <w:lvlJc w:val="left"/>
      <w:pPr>
        <w:tabs>
          <w:tab w:val="num" w:pos="2160"/>
        </w:tabs>
        <w:ind w:left="2160" w:hanging="360"/>
      </w:pPr>
      <w:rPr>
        <w:rFonts w:ascii="Times New Roman" w:hAnsi="Times New Roman" w:hint="default"/>
      </w:rPr>
    </w:lvl>
    <w:lvl w:ilvl="3" w:tplc="27126402" w:tentative="1">
      <w:start w:val="1"/>
      <w:numFmt w:val="bullet"/>
      <w:lvlText w:val="•"/>
      <w:lvlJc w:val="left"/>
      <w:pPr>
        <w:tabs>
          <w:tab w:val="num" w:pos="2880"/>
        </w:tabs>
        <w:ind w:left="2880" w:hanging="360"/>
      </w:pPr>
      <w:rPr>
        <w:rFonts w:ascii="Times New Roman" w:hAnsi="Times New Roman" w:hint="default"/>
      </w:rPr>
    </w:lvl>
    <w:lvl w:ilvl="4" w:tplc="244CE1F8" w:tentative="1">
      <w:start w:val="1"/>
      <w:numFmt w:val="bullet"/>
      <w:lvlText w:val="•"/>
      <w:lvlJc w:val="left"/>
      <w:pPr>
        <w:tabs>
          <w:tab w:val="num" w:pos="3600"/>
        </w:tabs>
        <w:ind w:left="3600" w:hanging="360"/>
      </w:pPr>
      <w:rPr>
        <w:rFonts w:ascii="Times New Roman" w:hAnsi="Times New Roman" w:hint="default"/>
      </w:rPr>
    </w:lvl>
    <w:lvl w:ilvl="5" w:tplc="A0F69A58" w:tentative="1">
      <w:start w:val="1"/>
      <w:numFmt w:val="bullet"/>
      <w:lvlText w:val="•"/>
      <w:lvlJc w:val="left"/>
      <w:pPr>
        <w:tabs>
          <w:tab w:val="num" w:pos="4320"/>
        </w:tabs>
        <w:ind w:left="4320" w:hanging="360"/>
      </w:pPr>
      <w:rPr>
        <w:rFonts w:ascii="Times New Roman" w:hAnsi="Times New Roman" w:hint="default"/>
      </w:rPr>
    </w:lvl>
    <w:lvl w:ilvl="6" w:tplc="8AD80838" w:tentative="1">
      <w:start w:val="1"/>
      <w:numFmt w:val="bullet"/>
      <w:lvlText w:val="•"/>
      <w:lvlJc w:val="left"/>
      <w:pPr>
        <w:tabs>
          <w:tab w:val="num" w:pos="5040"/>
        </w:tabs>
        <w:ind w:left="5040" w:hanging="360"/>
      </w:pPr>
      <w:rPr>
        <w:rFonts w:ascii="Times New Roman" w:hAnsi="Times New Roman" w:hint="default"/>
      </w:rPr>
    </w:lvl>
    <w:lvl w:ilvl="7" w:tplc="B4E2DFDA" w:tentative="1">
      <w:start w:val="1"/>
      <w:numFmt w:val="bullet"/>
      <w:lvlText w:val="•"/>
      <w:lvlJc w:val="left"/>
      <w:pPr>
        <w:tabs>
          <w:tab w:val="num" w:pos="5760"/>
        </w:tabs>
        <w:ind w:left="5760" w:hanging="360"/>
      </w:pPr>
      <w:rPr>
        <w:rFonts w:ascii="Times New Roman" w:hAnsi="Times New Roman" w:hint="default"/>
      </w:rPr>
    </w:lvl>
    <w:lvl w:ilvl="8" w:tplc="3B0482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32161A"/>
    <w:multiLevelType w:val="hybridMultilevel"/>
    <w:tmpl w:val="13F84F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B036B"/>
    <w:multiLevelType w:val="hybridMultilevel"/>
    <w:tmpl w:val="34CE3702"/>
    <w:lvl w:ilvl="0" w:tplc="906C2B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315AAA"/>
    <w:multiLevelType w:val="hybridMultilevel"/>
    <w:tmpl w:val="F064DE52"/>
    <w:lvl w:ilvl="0" w:tplc="9E8E18A4">
      <w:start w:val="1"/>
      <w:numFmt w:val="decimal"/>
      <w:lvlText w:val="%1."/>
      <w:lvlJc w:val="left"/>
      <w:pPr>
        <w:ind w:left="1068"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AB1B83"/>
    <w:multiLevelType w:val="hybridMultilevel"/>
    <w:tmpl w:val="209A15CA"/>
    <w:lvl w:ilvl="0" w:tplc="29E0D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AD4F31"/>
    <w:multiLevelType w:val="hybridMultilevel"/>
    <w:tmpl w:val="88965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E602EE"/>
    <w:multiLevelType w:val="hybridMultilevel"/>
    <w:tmpl w:val="BD0050F2"/>
    <w:lvl w:ilvl="0" w:tplc="72CA54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98505D"/>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1996789"/>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2941B00"/>
    <w:multiLevelType w:val="hybridMultilevel"/>
    <w:tmpl w:val="BCC8C9D4"/>
    <w:lvl w:ilvl="0" w:tplc="F602763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81404"/>
    <w:multiLevelType w:val="hybridMultilevel"/>
    <w:tmpl w:val="13F84F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D60E63"/>
    <w:multiLevelType w:val="hybridMultilevel"/>
    <w:tmpl w:val="4D8E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D506C"/>
    <w:multiLevelType w:val="hybridMultilevel"/>
    <w:tmpl w:val="95D6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4468E"/>
    <w:multiLevelType w:val="hybridMultilevel"/>
    <w:tmpl w:val="D88052EA"/>
    <w:lvl w:ilvl="0" w:tplc="689815A0">
      <w:start w:val="1"/>
      <w:numFmt w:val="bullet"/>
      <w:lvlText w:val="•"/>
      <w:lvlJc w:val="left"/>
      <w:pPr>
        <w:tabs>
          <w:tab w:val="num" w:pos="720"/>
        </w:tabs>
        <w:ind w:left="720" w:hanging="360"/>
      </w:pPr>
      <w:rPr>
        <w:rFonts w:ascii="Arial" w:hAnsi="Arial" w:hint="default"/>
      </w:rPr>
    </w:lvl>
    <w:lvl w:ilvl="1" w:tplc="D9B81428">
      <w:start w:val="1342"/>
      <w:numFmt w:val="bullet"/>
      <w:lvlText w:val="–"/>
      <w:lvlJc w:val="left"/>
      <w:pPr>
        <w:tabs>
          <w:tab w:val="num" w:pos="1440"/>
        </w:tabs>
        <w:ind w:left="1440" w:hanging="360"/>
      </w:pPr>
      <w:rPr>
        <w:rFonts w:ascii="Arial" w:hAnsi="Arial" w:hint="default"/>
      </w:rPr>
    </w:lvl>
    <w:lvl w:ilvl="2" w:tplc="A2923E90">
      <w:start w:val="1342"/>
      <w:numFmt w:val="bullet"/>
      <w:lvlText w:val="•"/>
      <w:lvlJc w:val="left"/>
      <w:pPr>
        <w:tabs>
          <w:tab w:val="num" w:pos="2160"/>
        </w:tabs>
        <w:ind w:left="2160" w:hanging="360"/>
      </w:pPr>
      <w:rPr>
        <w:rFonts w:ascii="Arial" w:hAnsi="Arial" w:hint="default"/>
      </w:rPr>
    </w:lvl>
    <w:lvl w:ilvl="3" w:tplc="AEA44CBE" w:tentative="1">
      <w:start w:val="1"/>
      <w:numFmt w:val="bullet"/>
      <w:lvlText w:val="•"/>
      <w:lvlJc w:val="left"/>
      <w:pPr>
        <w:tabs>
          <w:tab w:val="num" w:pos="2880"/>
        </w:tabs>
        <w:ind w:left="2880" w:hanging="360"/>
      </w:pPr>
      <w:rPr>
        <w:rFonts w:ascii="Arial" w:hAnsi="Arial" w:hint="default"/>
      </w:rPr>
    </w:lvl>
    <w:lvl w:ilvl="4" w:tplc="90266EEE" w:tentative="1">
      <w:start w:val="1"/>
      <w:numFmt w:val="bullet"/>
      <w:lvlText w:val="•"/>
      <w:lvlJc w:val="left"/>
      <w:pPr>
        <w:tabs>
          <w:tab w:val="num" w:pos="3600"/>
        </w:tabs>
        <w:ind w:left="3600" w:hanging="360"/>
      </w:pPr>
      <w:rPr>
        <w:rFonts w:ascii="Arial" w:hAnsi="Arial" w:hint="default"/>
      </w:rPr>
    </w:lvl>
    <w:lvl w:ilvl="5" w:tplc="331C39C2" w:tentative="1">
      <w:start w:val="1"/>
      <w:numFmt w:val="bullet"/>
      <w:lvlText w:val="•"/>
      <w:lvlJc w:val="left"/>
      <w:pPr>
        <w:tabs>
          <w:tab w:val="num" w:pos="4320"/>
        </w:tabs>
        <w:ind w:left="4320" w:hanging="360"/>
      </w:pPr>
      <w:rPr>
        <w:rFonts w:ascii="Arial" w:hAnsi="Arial" w:hint="default"/>
      </w:rPr>
    </w:lvl>
    <w:lvl w:ilvl="6" w:tplc="278694D6" w:tentative="1">
      <w:start w:val="1"/>
      <w:numFmt w:val="bullet"/>
      <w:lvlText w:val="•"/>
      <w:lvlJc w:val="left"/>
      <w:pPr>
        <w:tabs>
          <w:tab w:val="num" w:pos="5040"/>
        </w:tabs>
        <w:ind w:left="5040" w:hanging="360"/>
      </w:pPr>
      <w:rPr>
        <w:rFonts w:ascii="Arial" w:hAnsi="Arial" w:hint="default"/>
      </w:rPr>
    </w:lvl>
    <w:lvl w:ilvl="7" w:tplc="8264CB86" w:tentative="1">
      <w:start w:val="1"/>
      <w:numFmt w:val="bullet"/>
      <w:lvlText w:val="•"/>
      <w:lvlJc w:val="left"/>
      <w:pPr>
        <w:tabs>
          <w:tab w:val="num" w:pos="5760"/>
        </w:tabs>
        <w:ind w:left="5760" w:hanging="360"/>
      </w:pPr>
      <w:rPr>
        <w:rFonts w:ascii="Arial" w:hAnsi="Arial" w:hint="default"/>
      </w:rPr>
    </w:lvl>
    <w:lvl w:ilvl="8" w:tplc="7A9AF31A" w:tentative="1">
      <w:start w:val="1"/>
      <w:numFmt w:val="bullet"/>
      <w:lvlText w:val="•"/>
      <w:lvlJc w:val="left"/>
      <w:pPr>
        <w:tabs>
          <w:tab w:val="num" w:pos="6480"/>
        </w:tabs>
        <w:ind w:left="6480" w:hanging="360"/>
      </w:pPr>
      <w:rPr>
        <w:rFonts w:ascii="Arial" w:hAnsi="Arial" w:hint="default"/>
      </w:rPr>
    </w:lvl>
  </w:abstractNum>
  <w:abstractNum w:abstractNumId="18">
    <w:nsid w:val="4AD91B26"/>
    <w:multiLevelType w:val="hybridMultilevel"/>
    <w:tmpl w:val="B09CE66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BAB2A03"/>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55E91CB8"/>
    <w:multiLevelType w:val="hybridMultilevel"/>
    <w:tmpl w:val="814E13F4"/>
    <w:lvl w:ilvl="0" w:tplc="D18A36DE">
      <w:start w:val="1"/>
      <w:numFmt w:val="decimal"/>
      <w:lvlText w:val="%1."/>
      <w:lvlJc w:val="left"/>
      <w:pPr>
        <w:ind w:left="928" w:hanging="360"/>
      </w:pPr>
      <w:rPr>
        <w:rFonts w:cs="Times New Roman" w:hint="default"/>
        <w:b w:val="0"/>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nsid w:val="5CA03892"/>
    <w:multiLevelType w:val="hybridMultilevel"/>
    <w:tmpl w:val="E2EC0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211590"/>
    <w:multiLevelType w:val="hybridMultilevel"/>
    <w:tmpl w:val="C42EC972"/>
    <w:lvl w:ilvl="0" w:tplc="D0E09BF0">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815298"/>
    <w:multiLevelType w:val="hybridMultilevel"/>
    <w:tmpl w:val="8D72F04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18"/>
  </w:num>
  <w:num w:numId="6">
    <w:abstractNumId w:val="19"/>
  </w:num>
  <w:num w:numId="7">
    <w:abstractNumId w:val="9"/>
  </w:num>
  <w:num w:numId="8">
    <w:abstractNumId w:val="17"/>
  </w:num>
  <w:num w:numId="9">
    <w:abstractNumId w:val="7"/>
  </w:num>
  <w:num w:numId="10">
    <w:abstractNumId w:val="16"/>
  </w:num>
  <w:num w:numId="11">
    <w:abstractNumId w:val="23"/>
  </w:num>
  <w:num w:numId="12">
    <w:abstractNumId w:val="20"/>
  </w:num>
  <w:num w:numId="13">
    <w:abstractNumId w:val="13"/>
  </w:num>
  <w:num w:numId="14">
    <w:abstractNumId w:val="10"/>
  </w:num>
  <w:num w:numId="15">
    <w:abstractNumId w:val="2"/>
  </w:num>
  <w:num w:numId="16">
    <w:abstractNumId w:val="22"/>
  </w:num>
  <w:num w:numId="17">
    <w:abstractNumId w:val="0"/>
  </w:num>
  <w:num w:numId="18">
    <w:abstractNumId w:val="11"/>
  </w:num>
  <w:num w:numId="19">
    <w:abstractNumId w:val="12"/>
  </w:num>
  <w:num w:numId="20">
    <w:abstractNumId w:val="21"/>
  </w:num>
  <w:num w:numId="21">
    <w:abstractNumId w:val="3"/>
  </w:num>
  <w:num w:numId="22">
    <w:abstractNumId w:val="5"/>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771238"/>
    <w:rsid w:val="00003F59"/>
    <w:rsid w:val="00005D23"/>
    <w:rsid w:val="00011254"/>
    <w:rsid w:val="0002180A"/>
    <w:rsid w:val="00027472"/>
    <w:rsid w:val="000309EB"/>
    <w:rsid w:val="0004145C"/>
    <w:rsid w:val="00052690"/>
    <w:rsid w:val="000537B0"/>
    <w:rsid w:val="000549A7"/>
    <w:rsid w:val="000640FC"/>
    <w:rsid w:val="00066973"/>
    <w:rsid w:val="0007014B"/>
    <w:rsid w:val="00074B9E"/>
    <w:rsid w:val="000821DA"/>
    <w:rsid w:val="00083718"/>
    <w:rsid w:val="00083B1E"/>
    <w:rsid w:val="000845FE"/>
    <w:rsid w:val="00084DDA"/>
    <w:rsid w:val="000853C1"/>
    <w:rsid w:val="00087DCC"/>
    <w:rsid w:val="000922EA"/>
    <w:rsid w:val="000925E3"/>
    <w:rsid w:val="00093AAE"/>
    <w:rsid w:val="00094138"/>
    <w:rsid w:val="0009598E"/>
    <w:rsid w:val="000A02CD"/>
    <w:rsid w:val="000A31BF"/>
    <w:rsid w:val="000B1DBA"/>
    <w:rsid w:val="000B3661"/>
    <w:rsid w:val="000C0DB2"/>
    <w:rsid w:val="000C118E"/>
    <w:rsid w:val="000D2779"/>
    <w:rsid w:val="000D67A4"/>
    <w:rsid w:val="000E298A"/>
    <w:rsid w:val="000E4F78"/>
    <w:rsid w:val="000E63B7"/>
    <w:rsid w:val="000F0F8D"/>
    <w:rsid w:val="000F1ACD"/>
    <w:rsid w:val="000F4480"/>
    <w:rsid w:val="00106B93"/>
    <w:rsid w:val="001164C7"/>
    <w:rsid w:val="001168E4"/>
    <w:rsid w:val="00117170"/>
    <w:rsid w:val="00117D65"/>
    <w:rsid w:val="0012167F"/>
    <w:rsid w:val="00121F75"/>
    <w:rsid w:val="001238DC"/>
    <w:rsid w:val="00126FFD"/>
    <w:rsid w:val="0012783F"/>
    <w:rsid w:val="00127DA0"/>
    <w:rsid w:val="00131200"/>
    <w:rsid w:val="0013607E"/>
    <w:rsid w:val="0014237A"/>
    <w:rsid w:val="001461E7"/>
    <w:rsid w:val="001465F9"/>
    <w:rsid w:val="0014724A"/>
    <w:rsid w:val="00155112"/>
    <w:rsid w:val="00165DF7"/>
    <w:rsid w:val="00173A8A"/>
    <w:rsid w:val="00176460"/>
    <w:rsid w:val="0018013C"/>
    <w:rsid w:val="001819B0"/>
    <w:rsid w:val="00184DEC"/>
    <w:rsid w:val="001850AC"/>
    <w:rsid w:val="00185CD6"/>
    <w:rsid w:val="00194F47"/>
    <w:rsid w:val="001A1536"/>
    <w:rsid w:val="001A3020"/>
    <w:rsid w:val="001A48FE"/>
    <w:rsid w:val="001A709C"/>
    <w:rsid w:val="001B01E4"/>
    <w:rsid w:val="001B0770"/>
    <w:rsid w:val="001B15DC"/>
    <w:rsid w:val="001B1967"/>
    <w:rsid w:val="001B247F"/>
    <w:rsid w:val="001C2CE9"/>
    <w:rsid w:val="001C429E"/>
    <w:rsid w:val="001C4D0F"/>
    <w:rsid w:val="001C5002"/>
    <w:rsid w:val="001C5BBB"/>
    <w:rsid w:val="001D0E29"/>
    <w:rsid w:val="001D260C"/>
    <w:rsid w:val="001D639B"/>
    <w:rsid w:val="001D7D93"/>
    <w:rsid w:val="001E4420"/>
    <w:rsid w:val="001E5F6B"/>
    <w:rsid w:val="001E774E"/>
    <w:rsid w:val="001F230B"/>
    <w:rsid w:val="001F7DA0"/>
    <w:rsid w:val="00200918"/>
    <w:rsid w:val="0020396B"/>
    <w:rsid w:val="002144E2"/>
    <w:rsid w:val="00216163"/>
    <w:rsid w:val="002166D4"/>
    <w:rsid w:val="00216BE9"/>
    <w:rsid w:val="00217EA8"/>
    <w:rsid w:val="002254FA"/>
    <w:rsid w:val="002309D8"/>
    <w:rsid w:val="00236910"/>
    <w:rsid w:val="00241693"/>
    <w:rsid w:val="00254329"/>
    <w:rsid w:val="00255D2D"/>
    <w:rsid w:val="002565F7"/>
    <w:rsid w:val="00257355"/>
    <w:rsid w:val="00261C27"/>
    <w:rsid w:val="00263822"/>
    <w:rsid w:val="00277EDF"/>
    <w:rsid w:val="00284649"/>
    <w:rsid w:val="002852C5"/>
    <w:rsid w:val="0029472B"/>
    <w:rsid w:val="00297140"/>
    <w:rsid w:val="002A0D14"/>
    <w:rsid w:val="002A244C"/>
    <w:rsid w:val="002A2702"/>
    <w:rsid w:val="002A51A0"/>
    <w:rsid w:val="002B5BD8"/>
    <w:rsid w:val="002B7211"/>
    <w:rsid w:val="002C18A6"/>
    <w:rsid w:val="002C4A45"/>
    <w:rsid w:val="002C7F7E"/>
    <w:rsid w:val="002D0F41"/>
    <w:rsid w:val="002D156D"/>
    <w:rsid w:val="002D2984"/>
    <w:rsid w:val="002D6696"/>
    <w:rsid w:val="002E3ABE"/>
    <w:rsid w:val="002E4296"/>
    <w:rsid w:val="002F286C"/>
    <w:rsid w:val="002F4090"/>
    <w:rsid w:val="002F40F2"/>
    <w:rsid w:val="002F6E81"/>
    <w:rsid w:val="00301EDA"/>
    <w:rsid w:val="00302897"/>
    <w:rsid w:val="00302E31"/>
    <w:rsid w:val="00310025"/>
    <w:rsid w:val="00312DC6"/>
    <w:rsid w:val="00314941"/>
    <w:rsid w:val="00315E7E"/>
    <w:rsid w:val="00321019"/>
    <w:rsid w:val="00322E5F"/>
    <w:rsid w:val="00323FD4"/>
    <w:rsid w:val="003263F6"/>
    <w:rsid w:val="00332513"/>
    <w:rsid w:val="00333B19"/>
    <w:rsid w:val="00335DB5"/>
    <w:rsid w:val="00343393"/>
    <w:rsid w:val="00343DF4"/>
    <w:rsid w:val="00345B92"/>
    <w:rsid w:val="0035306F"/>
    <w:rsid w:val="003530F1"/>
    <w:rsid w:val="00353848"/>
    <w:rsid w:val="00355220"/>
    <w:rsid w:val="003562CE"/>
    <w:rsid w:val="00366323"/>
    <w:rsid w:val="00367D1F"/>
    <w:rsid w:val="003752E7"/>
    <w:rsid w:val="00384947"/>
    <w:rsid w:val="00385A19"/>
    <w:rsid w:val="00386725"/>
    <w:rsid w:val="0039223D"/>
    <w:rsid w:val="0039543E"/>
    <w:rsid w:val="003967A7"/>
    <w:rsid w:val="003A103E"/>
    <w:rsid w:val="003A1B74"/>
    <w:rsid w:val="003A3192"/>
    <w:rsid w:val="003A4A33"/>
    <w:rsid w:val="003B0014"/>
    <w:rsid w:val="003B2A84"/>
    <w:rsid w:val="003B50AB"/>
    <w:rsid w:val="003C149C"/>
    <w:rsid w:val="003C2364"/>
    <w:rsid w:val="003C3BBA"/>
    <w:rsid w:val="003E053D"/>
    <w:rsid w:val="003E65E3"/>
    <w:rsid w:val="003F1C65"/>
    <w:rsid w:val="003F4068"/>
    <w:rsid w:val="003F4ACC"/>
    <w:rsid w:val="003F58BB"/>
    <w:rsid w:val="003F73EE"/>
    <w:rsid w:val="00402C8C"/>
    <w:rsid w:val="004045BB"/>
    <w:rsid w:val="00410370"/>
    <w:rsid w:val="00413CAE"/>
    <w:rsid w:val="0041415B"/>
    <w:rsid w:val="00415DC0"/>
    <w:rsid w:val="004205E0"/>
    <w:rsid w:val="00421885"/>
    <w:rsid w:val="00421ED0"/>
    <w:rsid w:val="0042596D"/>
    <w:rsid w:val="00425BD5"/>
    <w:rsid w:val="00432EDB"/>
    <w:rsid w:val="00434D55"/>
    <w:rsid w:val="00437D31"/>
    <w:rsid w:val="0044275B"/>
    <w:rsid w:val="004436C1"/>
    <w:rsid w:val="0044437B"/>
    <w:rsid w:val="00444907"/>
    <w:rsid w:val="004463F3"/>
    <w:rsid w:val="00450FA3"/>
    <w:rsid w:val="00452D08"/>
    <w:rsid w:val="00465277"/>
    <w:rsid w:val="00466244"/>
    <w:rsid w:val="00471F35"/>
    <w:rsid w:val="004820A9"/>
    <w:rsid w:val="004857B5"/>
    <w:rsid w:val="00495509"/>
    <w:rsid w:val="004A1750"/>
    <w:rsid w:val="004A2320"/>
    <w:rsid w:val="004A2BAE"/>
    <w:rsid w:val="004A2D83"/>
    <w:rsid w:val="004A3023"/>
    <w:rsid w:val="004A48E2"/>
    <w:rsid w:val="004A4EF0"/>
    <w:rsid w:val="004B0CA9"/>
    <w:rsid w:val="004B1483"/>
    <w:rsid w:val="004B6449"/>
    <w:rsid w:val="004C0F90"/>
    <w:rsid w:val="004C421F"/>
    <w:rsid w:val="004D08BD"/>
    <w:rsid w:val="004D1BA1"/>
    <w:rsid w:val="004D3F86"/>
    <w:rsid w:val="004D5947"/>
    <w:rsid w:val="004E30D6"/>
    <w:rsid w:val="004E6434"/>
    <w:rsid w:val="004F012D"/>
    <w:rsid w:val="004F094C"/>
    <w:rsid w:val="004F19BB"/>
    <w:rsid w:val="005006E5"/>
    <w:rsid w:val="005018A2"/>
    <w:rsid w:val="00503FB1"/>
    <w:rsid w:val="00504FD6"/>
    <w:rsid w:val="00510DCE"/>
    <w:rsid w:val="00512A6A"/>
    <w:rsid w:val="00516292"/>
    <w:rsid w:val="005212B2"/>
    <w:rsid w:val="00522785"/>
    <w:rsid w:val="00522AC3"/>
    <w:rsid w:val="005258F8"/>
    <w:rsid w:val="00527515"/>
    <w:rsid w:val="005277A4"/>
    <w:rsid w:val="00530015"/>
    <w:rsid w:val="00530206"/>
    <w:rsid w:val="00530385"/>
    <w:rsid w:val="00535904"/>
    <w:rsid w:val="00540922"/>
    <w:rsid w:val="00541026"/>
    <w:rsid w:val="00544C7B"/>
    <w:rsid w:val="00545A56"/>
    <w:rsid w:val="00546D78"/>
    <w:rsid w:val="00572105"/>
    <w:rsid w:val="00580483"/>
    <w:rsid w:val="00580A6F"/>
    <w:rsid w:val="00585130"/>
    <w:rsid w:val="00587194"/>
    <w:rsid w:val="005875C3"/>
    <w:rsid w:val="00595D9A"/>
    <w:rsid w:val="00596A93"/>
    <w:rsid w:val="005A7239"/>
    <w:rsid w:val="005B33CC"/>
    <w:rsid w:val="005B3628"/>
    <w:rsid w:val="005B4A1E"/>
    <w:rsid w:val="005B7472"/>
    <w:rsid w:val="005B7815"/>
    <w:rsid w:val="005B7A0C"/>
    <w:rsid w:val="005C261C"/>
    <w:rsid w:val="005D6606"/>
    <w:rsid w:val="005D6A85"/>
    <w:rsid w:val="005E0A13"/>
    <w:rsid w:val="005E1500"/>
    <w:rsid w:val="005E4211"/>
    <w:rsid w:val="005E4459"/>
    <w:rsid w:val="005E5B92"/>
    <w:rsid w:val="005E5D3F"/>
    <w:rsid w:val="005E641E"/>
    <w:rsid w:val="005F0C9C"/>
    <w:rsid w:val="005F2876"/>
    <w:rsid w:val="005F3757"/>
    <w:rsid w:val="005F427C"/>
    <w:rsid w:val="005F54FD"/>
    <w:rsid w:val="00600C33"/>
    <w:rsid w:val="006208D6"/>
    <w:rsid w:val="00622DDC"/>
    <w:rsid w:val="006257FD"/>
    <w:rsid w:val="0062662C"/>
    <w:rsid w:val="00627793"/>
    <w:rsid w:val="00632F7B"/>
    <w:rsid w:val="00634466"/>
    <w:rsid w:val="00634E7F"/>
    <w:rsid w:val="00635146"/>
    <w:rsid w:val="006504DE"/>
    <w:rsid w:val="00653A74"/>
    <w:rsid w:val="006544DD"/>
    <w:rsid w:val="0065469A"/>
    <w:rsid w:val="00663C38"/>
    <w:rsid w:val="00664E4B"/>
    <w:rsid w:val="0066603B"/>
    <w:rsid w:val="0066679B"/>
    <w:rsid w:val="00672B34"/>
    <w:rsid w:val="0067390F"/>
    <w:rsid w:val="00681B5D"/>
    <w:rsid w:val="00685005"/>
    <w:rsid w:val="00691A2E"/>
    <w:rsid w:val="00694295"/>
    <w:rsid w:val="006945FA"/>
    <w:rsid w:val="006A08BD"/>
    <w:rsid w:val="006A0C28"/>
    <w:rsid w:val="006A1868"/>
    <w:rsid w:val="006A4B72"/>
    <w:rsid w:val="006A5E6C"/>
    <w:rsid w:val="006A7815"/>
    <w:rsid w:val="006B1E32"/>
    <w:rsid w:val="006B2946"/>
    <w:rsid w:val="006B5FD8"/>
    <w:rsid w:val="006C29A3"/>
    <w:rsid w:val="006C3488"/>
    <w:rsid w:val="006D2B90"/>
    <w:rsid w:val="006D6E31"/>
    <w:rsid w:val="006E09D6"/>
    <w:rsid w:val="006E1AB4"/>
    <w:rsid w:val="006E3B8B"/>
    <w:rsid w:val="006E6663"/>
    <w:rsid w:val="006F25FA"/>
    <w:rsid w:val="006F5F3F"/>
    <w:rsid w:val="006F7449"/>
    <w:rsid w:val="00701E68"/>
    <w:rsid w:val="0070253F"/>
    <w:rsid w:val="00702B01"/>
    <w:rsid w:val="00702C9C"/>
    <w:rsid w:val="007126E9"/>
    <w:rsid w:val="00720010"/>
    <w:rsid w:val="00720EB1"/>
    <w:rsid w:val="00722888"/>
    <w:rsid w:val="00723735"/>
    <w:rsid w:val="0072460B"/>
    <w:rsid w:val="007311B6"/>
    <w:rsid w:val="007332D8"/>
    <w:rsid w:val="0073336E"/>
    <w:rsid w:val="007355B3"/>
    <w:rsid w:val="0073610F"/>
    <w:rsid w:val="00736738"/>
    <w:rsid w:val="007422DA"/>
    <w:rsid w:val="007441FD"/>
    <w:rsid w:val="0074624C"/>
    <w:rsid w:val="00750ED4"/>
    <w:rsid w:val="007542D5"/>
    <w:rsid w:val="00755AB0"/>
    <w:rsid w:val="007616BB"/>
    <w:rsid w:val="00764D8E"/>
    <w:rsid w:val="00771238"/>
    <w:rsid w:val="0078522F"/>
    <w:rsid w:val="00787E70"/>
    <w:rsid w:val="00792160"/>
    <w:rsid w:val="007A16C8"/>
    <w:rsid w:val="007A555B"/>
    <w:rsid w:val="007A5BB5"/>
    <w:rsid w:val="007B01BD"/>
    <w:rsid w:val="007C08AF"/>
    <w:rsid w:val="007C15A4"/>
    <w:rsid w:val="007C49DE"/>
    <w:rsid w:val="007D467C"/>
    <w:rsid w:val="007E1217"/>
    <w:rsid w:val="007E2C09"/>
    <w:rsid w:val="007F4573"/>
    <w:rsid w:val="007F5422"/>
    <w:rsid w:val="00803778"/>
    <w:rsid w:val="00803BC8"/>
    <w:rsid w:val="00804573"/>
    <w:rsid w:val="008066FB"/>
    <w:rsid w:val="00806D39"/>
    <w:rsid w:val="00807B2F"/>
    <w:rsid w:val="00816DEB"/>
    <w:rsid w:val="00822206"/>
    <w:rsid w:val="00823273"/>
    <w:rsid w:val="0082445C"/>
    <w:rsid w:val="00826AA9"/>
    <w:rsid w:val="00827439"/>
    <w:rsid w:val="008312E4"/>
    <w:rsid w:val="008318ED"/>
    <w:rsid w:val="00831DDE"/>
    <w:rsid w:val="0084302D"/>
    <w:rsid w:val="0084375F"/>
    <w:rsid w:val="00847359"/>
    <w:rsid w:val="0084765E"/>
    <w:rsid w:val="00851591"/>
    <w:rsid w:val="00851B89"/>
    <w:rsid w:val="0085535E"/>
    <w:rsid w:val="00855BAA"/>
    <w:rsid w:val="00856C36"/>
    <w:rsid w:val="00857938"/>
    <w:rsid w:val="00860BB5"/>
    <w:rsid w:val="008653D3"/>
    <w:rsid w:val="00871D9A"/>
    <w:rsid w:val="008752BE"/>
    <w:rsid w:val="008773D3"/>
    <w:rsid w:val="00885643"/>
    <w:rsid w:val="0088580D"/>
    <w:rsid w:val="0089784C"/>
    <w:rsid w:val="008A004B"/>
    <w:rsid w:val="008A4557"/>
    <w:rsid w:val="008A6B61"/>
    <w:rsid w:val="008B1E3D"/>
    <w:rsid w:val="008B2F4F"/>
    <w:rsid w:val="008B6BFD"/>
    <w:rsid w:val="008C0CE1"/>
    <w:rsid w:val="008C34F9"/>
    <w:rsid w:val="008C3A2C"/>
    <w:rsid w:val="008C71AE"/>
    <w:rsid w:val="008C7D21"/>
    <w:rsid w:val="008D1954"/>
    <w:rsid w:val="008D217E"/>
    <w:rsid w:val="008D256C"/>
    <w:rsid w:val="008D7DDD"/>
    <w:rsid w:val="008E720D"/>
    <w:rsid w:val="008F3913"/>
    <w:rsid w:val="008F3B2E"/>
    <w:rsid w:val="008F4B96"/>
    <w:rsid w:val="008F59FC"/>
    <w:rsid w:val="008F6066"/>
    <w:rsid w:val="008F62A2"/>
    <w:rsid w:val="00904E23"/>
    <w:rsid w:val="009067DB"/>
    <w:rsid w:val="00910D13"/>
    <w:rsid w:val="009140C5"/>
    <w:rsid w:val="00916D39"/>
    <w:rsid w:val="0091737A"/>
    <w:rsid w:val="00920605"/>
    <w:rsid w:val="00922556"/>
    <w:rsid w:val="0092364A"/>
    <w:rsid w:val="00927556"/>
    <w:rsid w:val="00931A72"/>
    <w:rsid w:val="0093288C"/>
    <w:rsid w:val="00932C16"/>
    <w:rsid w:val="0094067E"/>
    <w:rsid w:val="00943137"/>
    <w:rsid w:val="00950288"/>
    <w:rsid w:val="00953231"/>
    <w:rsid w:val="00962369"/>
    <w:rsid w:val="00962BC8"/>
    <w:rsid w:val="00965A31"/>
    <w:rsid w:val="00967DE2"/>
    <w:rsid w:val="00970CA4"/>
    <w:rsid w:val="00971127"/>
    <w:rsid w:val="00972351"/>
    <w:rsid w:val="00972CBF"/>
    <w:rsid w:val="00973C21"/>
    <w:rsid w:val="009754A1"/>
    <w:rsid w:val="00976AB7"/>
    <w:rsid w:val="0098398A"/>
    <w:rsid w:val="009852DE"/>
    <w:rsid w:val="00985AF6"/>
    <w:rsid w:val="0099187B"/>
    <w:rsid w:val="00991E37"/>
    <w:rsid w:val="009A102B"/>
    <w:rsid w:val="009A17FA"/>
    <w:rsid w:val="009A37C8"/>
    <w:rsid w:val="009A4624"/>
    <w:rsid w:val="009B257A"/>
    <w:rsid w:val="009D3916"/>
    <w:rsid w:val="009D49B1"/>
    <w:rsid w:val="009D5A7A"/>
    <w:rsid w:val="009E1569"/>
    <w:rsid w:val="009E381A"/>
    <w:rsid w:val="009E5E46"/>
    <w:rsid w:val="009F057D"/>
    <w:rsid w:val="009F094C"/>
    <w:rsid w:val="009F7ACE"/>
    <w:rsid w:val="00A02C73"/>
    <w:rsid w:val="00A033BE"/>
    <w:rsid w:val="00A06EDC"/>
    <w:rsid w:val="00A07FFE"/>
    <w:rsid w:val="00A16FB6"/>
    <w:rsid w:val="00A179EA"/>
    <w:rsid w:val="00A24636"/>
    <w:rsid w:val="00A300E4"/>
    <w:rsid w:val="00A31302"/>
    <w:rsid w:val="00A34F6F"/>
    <w:rsid w:val="00A371BE"/>
    <w:rsid w:val="00A42452"/>
    <w:rsid w:val="00A4715B"/>
    <w:rsid w:val="00A516B4"/>
    <w:rsid w:val="00A51F64"/>
    <w:rsid w:val="00A53889"/>
    <w:rsid w:val="00A53A6E"/>
    <w:rsid w:val="00A55B87"/>
    <w:rsid w:val="00A629B5"/>
    <w:rsid w:val="00A62D9D"/>
    <w:rsid w:val="00A631C4"/>
    <w:rsid w:val="00A64218"/>
    <w:rsid w:val="00A678A8"/>
    <w:rsid w:val="00A702AC"/>
    <w:rsid w:val="00A72C7D"/>
    <w:rsid w:val="00A7636B"/>
    <w:rsid w:val="00A879AB"/>
    <w:rsid w:val="00A903E0"/>
    <w:rsid w:val="00A94E99"/>
    <w:rsid w:val="00A96CD4"/>
    <w:rsid w:val="00AA78D8"/>
    <w:rsid w:val="00AB02D5"/>
    <w:rsid w:val="00AB3F66"/>
    <w:rsid w:val="00AB4DFA"/>
    <w:rsid w:val="00AB63E3"/>
    <w:rsid w:val="00AC0083"/>
    <w:rsid w:val="00AC09EF"/>
    <w:rsid w:val="00AC104D"/>
    <w:rsid w:val="00AC2BD4"/>
    <w:rsid w:val="00AC2E8A"/>
    <w:rsid w:val="00AC66A3"/>
    <w:rsid w:val="00AD1E4A"/>
    <w:rsid w:val="00AD64D7"/>
    <w:rsid w:val="00AE1712"/>
    <w:rsid w:val="00AE2002"/>
    <w:rsid w:val="00AE2D41"/>
    <w:rsid w:val="00AE504B"/>
    <w:rsid w:val="00AE79DC"/>
    <w:rsid w:val="00AF11B3"/>
    <w:rsid w:val="00AF26E0"/>
    <w:rsid w:val="00AF308B"/>
    <w:rsid w:val="00AF6C18"/>
    <w:rsid w:val="00AF705A"/>
    <w:rsid w:val="00AF76EB"/>
    <w:rsid w:val="00B0383B"/>
    <w:rsid w:val="00B0567D"/>
    <w:rsid w:val="00B10D9F"/>
    <w:rsid w:val="00B1186E"/>
    <w:rsid w:val="00B12DF5"/>
    <w:rsid w:val="00B131E3"/>
    <w:rsid w:val="00B14DBD"/>
    <w:rsid w:val="00B23E61"/>
    <w:rsid w:val="00B25DEC"/>
    <w:rsid w:val="00B305C4"/>
    <w:rsid w:val="00B3196D"/>
    <w:rsid w:val="00B32809"/>
    <w:rsid w:val="00B34AB6"/>
    <w:rsid w:val="00B34C01"/>
    <w:rsid w:val="00B3703E"/>
    <w:rsid w:val="00B37EF1"/>
    <w:rsid w:val="00B4256D"/>
    <w:rsid w:val="00B43760"/>
    <w:rsid w:val="00B47D56"/>
    <w:rsid w:val="00B511CF"/>
    <w:rsid w:val="00B511D3"/>
    <w:rsid w:val="00B52B12"/>
    <w:rsid w:val="00B549AB"/>
    <w:rsid w:val="00B62169"/>
    <w:rsid w:val="00B6769D"/>
    <w:rsid w:val="00B726D9"/>
    <w:rsid w:val="00B81DCB"/>
    <w:rsid w:val="00B8510B"/>
    <w:rsid w:val="00B85AF2"/>
    <w:rsid w:val="00B91190"/>
    <w:rsid w:val="00B94918"/>
    <w:rsid w:val="00B960E6"/>
    <w:rsid w:val="00BA111C"/>
    <w:rsid w:val="00BA5840"/>
    <w:rsid w:val="00BB3543"/>
    <w:rsid w:val="00BB4395"/>
    <w:rsid w:val="00BB485E"/>
    <w:rsid w:val="00BB48FE"/>
    <w:rsid w:val="00BB611E"/>
    <w:rsid w:val="00BC1819"/>
    <w:rsid w:val="00BC610F"/>
    <w:rsid w:val="00BD12EB"/>
    <w:rsid w:val="00BD456E"/>
    <w:rsid w:val="00BE08B6"/>
    <w:rsid w:val="00BE3027"/>
    <w:rsid w:val="00BF264C"/>
    <w:rsid w:val="00BF2E16"/>
    <w:rsid w:val="00BF3F3B"/>
    <w:rsid w:val="00C04477"/>
    <w:rsid w:val="00C104F0"/>
    <w:rsid w:val="00C11B07"/>
    <w:rsid w:val="00C1634F"/>
    <w:rsid w:val="00C16DCA"/>
    <w:rsid w:val="00C30C70"/>
    <w:rsid w:val="00C30D4C"/>
    <w:rsid w:val="00C32FA7"/>
    <w:rsid w:val="00C34558"/>
    <w:rsid w:val="00C367A5"/>
    <w:rsid w:val="00C41B4E"/>
    <w:rsid w:val="00C4711F"/>
    <w:rsid w:val="00C52AAE"/>
    <w:rsid w:val="00C547D6"/>
    <w:rsid w:val="00C55911"/>
    <w:rsid w:val="00C567D9"/>
    <w:rsid w:val="00C63DFF"/>
    <w:rsid w:val="00C64914"/>
    <w:rsid w:val="00C672FD"/>
    <w:rsid w:val="00C71182"/>
    <w:rsid w:val="00C713D7"/>
    <w:rsid w:val="00C73240"/>
    <w:rsid w:val="00C73A52"/>
    <w:rsid w:val="00C74305"/>
    <w:rsid w:val="00C8094C"/>
    <w:rsid w:val="00C809A0"/>
    <w:rsid w:val="00C84E43"/>
    <w:rsid w:val="00C84F1D"/>
    <w:rsid w:val="00C84F5E"/>
    <w:rsid w:val="00C9641A"/>
    <w:rsid w:val="00C96B12"/>
    <w:rsid w:val="00CA02BC"/>
    <w:rsid w:val="00CA40D6"/>
    <w:rsid w:val="00CA4147"/>
    <w:rsid w:val="00CB0AF8"/>
    <w:rsid w:val="00CB2120"/>
    <w:rsid w:val="00CB3333"/>
    <w:rsid w:val="00CB3AFB"/>
    <w:rsid w:val="00CB3CCB"/>
    <w:rsid w:val="00CB5CCD"/>
    <w:rsid w:val="00CB7181"/>
    <w:rsid w:val="00CC41E4"/>
    <w:rsid w:val="00CC586A"/>
    <w:rsid w:val="00CD0881"/>
    <w:rsid w:val="00CD33D6"/>
    <w:rsid w:val="00CD4303"/>
    <w:rsid w:val="00CD77C0"/>
    <w:rsid w:val="00CE60D1"/>
    <w:rsid w:val="00CF741E"/>
    <w:rsid w:val="00CF7CA7"/>
    <w:rsid w:val="00D02E8B"/>
    <w:rsid w:val="00D04727"/>
    <w:rsid w:val="00D11F44"/>
    <w:rsid w:val="00D13996"/>
    <w:rsid w:val="00D13CEB"/>
    <w:rsid w:val="00D16635"/>
    <w:rsid w:val="00D1738B"/>
    <w:rsid w:val="00D2786E"/>
    <w:rsid w:val="00D314FA"/>
    <w:rsid w:val="00D3182D"/>
    <w:rsid w:val="00D31E97"/>
    <w:rsid w:val="00D33E4F"/>
    <w:rsid w:val="00D47546"/>
    <w:rsid w:val="00D51189"/>
    <w:rsid w:val="00D51795"/>
    <w:rsid w:val="00D517DC"/>
    <w:rsid w:val="00D519CB"/>
    <w:rsid w:val="00D55C24"/>
    <w:rsid w:val="00D569AD"/>
    <w:rsid w:val="00D62C67"/>
    <w:rsid w:val="00D633DF"/>
    <w:rsid w:val="00D63CD6"/>
    <w:rsid w:val="00D70CF0"/>
    <w:rsid w:val="00D70FE1"/>
    <w:rsid w:val="00D74848"/>
    <w:rsid w:val="00D75713"/>
    <w:rsid w:val="00D803A7"/>
    <w:rsid w:val="00D813CE"/>
    <w:rsid w:val="00D81BAD"/>
    <w:rsid w:val="00D81C48"/>
    <w:rsid w:val="00D82AFB"/>
    <w:rsid w:val="00D84A91"/>
    <w:rsid w:val="00D872D9"/>
    <w:rsid w:val="00D90B7B"/>
    <w:rsid w:val="00D9642B"/>
    <w:rsid w:val="00D96A96"/>
    <w:rsid w:val="00DA1DC9"/>
    <w:rsid w:val="00DA395F"/>
    <w:rsid w:val="00DA4557"/>
    <w:rsid w:val="00DA45B4"/>
    <w:rsid w:val="00DA7B48"/>
    <w:rsid w:val="00DA7BC6"/>
    <w:rsid w:val="00DB187B"/>
    <w:rsid w:val="00DB1FD0"/>
    <w:rsid w:val="00DB4305"/>
    <w:rsid w:val="00DB47BC"/>
    <w:rsid w:val="00DB6E44"/>
    <w:rsid w:val="00DC159C"/>
    <w:rsid w:val="00DC2E2D"/>
    <w:rsid w:val="00DC3AAB"/>
    <w:rsid w:val="00DC6A76"/>
    <w:rsid w:val="00DC74D2"/>
    <w:rsid w:val="00DE2E61"/>
    <w:rsid w:val="00DE40B0"/>
    <w:rsid w:val="00DE4FB1"/>
    <w:rsid w:val="00DE5CD9"/>
    <w:rsid w:val="00DE7B80"/>
    <w:rsid w:val="00DF0344"/>
    <w:rsid w:val="00E11A83"/>
    <w:rsid w:val="00E12895"/>
    <w:rsid w:val="00E12BEA"/>
    <w:rsid w:val="00E167CB"/>
    <w:rsid w:val="00E17D1D"/>
    <w:rsid w:val="00E20689"/>
    <w:rsid w:val="00E22FF7"/>
    <w:rsid w:val="00E317E7"/>
    <w:rsid w:val="00E31BD8"/>
    <w:rsid w:val="00E31F0D"/>
    <w:rsid w:val="00E34C41"/>
    <w:rsid w:val="00E43002"/>
    <w:rsid w:val="00E46377"/>
    <w:rsid w:val="00E47724"/>
    <w:rsid w:val="00E47AC7"/>
    <w:rsid w:val="00E516E9"/>
    <w:rsid w:val="00E62E38"/>
    <w:rsid w:val="00E62F26"/>
    <w:rsid w:val="00E64116"/>
    <w:rsid w:val="00E73114"/>
    <w:rsid w:val="00E735E1"/>
    <w:rsid w:val="00E74DE9"/>
    <w:rsid w:val="00E754A8"/>
    <w:rsid w:val="00E77BDA"/>
    <w:rsid w:val="00E85AE7"/>
    <w:rsid w:val="00E97101"/>
    <w:rsid w:val="00E978A5"/>
    <w:rsid w:val="00EA0DF4"/>
    <w:rsid w:val="00EA706B"/>
    <w:rsid w:val="00EB1688"/>
    <w:rsid w:val="00EB1F02"/>
    <w:rsid w:val="00EC41F3"/>
    <w:rsid w:val="00EC5463"/>
    <w:rsid w:val="00ED0AB0"/>
    <w:rsid w:val="00ED5B59"/>
    <w:rsid w:val="00ED6B28"/>
    <w:rsid w:val="00ED77BC"/>
    <w:rsid w:val="00EE0E88"/>
    <w:rsid w:val="00EE5A52"/>
    <w:rsid w:val="00EE5A6F"/>
    <w:rsid w:val="00EE7322"/>
    <w:rsid w:val="00EE7E0E"/>
    <w:rsid w:val="00EF5600"/>
    <w:rsid w:val="00F0317C"/>
    <w:rsid w:val="00F12D5F"/>
    <w:rsid w:val="00F21D06"/>
    <w:rsid w:val="00F348E6"/>
    <w:rsid w:val="00F35383"/>
    <w:rsid w:val="00F35961"/>
    <w:rsid w:val="00F35D0D"/>
    <w:rsid w:val="00F42EA3"/>
    <w:rsid w:val="00F459E5"/>
    <w:rsid w:val="00F47CC2"/>
    <w:rsid w:val="00F533B7"/>
    <w:rsid w:val="00F56BAB"/>
    <w:rsid w:val="00F610EC"/>
    <w:rsid w:val="00F6470B"/>
    <w:rsid w:val="00F65C23"/>
    <w:rsid w:val="00F669C9"/>
    <w:rsid w:val="00F679D2"/>
    <w:rsid w:val="00F703C6"/>
    <w:rsid w:val="00F71024"/>
    <w:rsid w:val="00F74DB1"/>
    <w:rsid w:val="00F7536A"/>
    <w:rsid w:val="00F8216D"/>
    <w:rsid w:val="00F91C9F"/>
    <w:rsid w:val="00F92471"/>
    <w:rsid w:val="00F932C5"/>
    <w:rsid w:val="00F96FF0"/>
    <w:rsid w:val="00F976B7"/>
    <w:rsid w:val="00FA2087"/>
    <w:rsid w:val="00FA3DE4"/>
    <w:rsid w:val="00FA4F54"/>
    <w:rsid w:val="00FA62F5"/>
    <w:rsid w:val="00FB0D77"/>
    <w:rsid w:val="00FB126D"/>
    <w:rsid w:val="00FB4DE5"/>
    <w:rsid w:val="00FC1F6E"/>
    <w:rsid w:val="00FD170C"/>
    <w:rsid w:val="00FD19AB"/>
    <w:rsid w:val="00FD45B5"/>
    <w:rsid w:val="00FD51E6"/>
    <w:rsid w:val="00FD63D1"/>
    <w:rsid w:val="00FE071E"/>
    <w:rsid w:val="00FE280B"/>
    <w:rsid w:val="00FE33EB"/>
    <w:rsid w:val="00FE6701"/>
    <w:rsid w:val="00FE7600"/>
    <w:rsid w:val="00FF41EC"/>
    <w:rsid w:val="00FF77BF"/>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2F"/>
    <w:pPr>
      <w:spacing w:after="200" w:line="276" w:lineRule="auto"/>
    </w:pPr>
    <w:rPr>
      <w:sz w:val="22"/>
      <w:szCs w:val="22"/>
    </w:rPr>
  </w:style>
  <w:style w:type="paragraph" w:styleId="5">
    <w:name w:val="heading 5"/>
    <w:basedOn w:val="a"/>
    <w:next w:val="a"/>
    <w:link w:val="50"/>
    <w:qFormat/>
    <w:rsid w:val="00634466"/>
    <w:pPr>
      <w:keepNext/>
      <w:suppressAutoHyphens/>
      <w:spacing w:before="120" w:after="0" w:line="360" w:lineRule="auto"/>
      <w:ind w:right="57" w:firstLine="720"/>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71238"/>
    <w:rPr>
      <w:b/>
      <w:bCs/>
      <w:i/>
      <w:iCs/>
      <w:color w:val="4F81BD"/>
    </w:rPr>
  </w:style>
  <w:style w:type="table" w:styleId="a4">
    <w:name w:val="Table Grid"/>
    <w:basedOn w:val="a1"/>
    <w:rsid w:val="008B6B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B6BFD"/>
    <w:pPr>
      <w:ind w:left="720"/>
      <w:contextualSpacing/>
    </w:pPr>
  </w:style>
  <w:style w:type="paragraph" w:styleId="a6">
    <w:name w:val="Normal (Web)"/>
    <w:basedOn w:val="a"/>
    <w:uiPriority w:val="99"/>
    <w:semiHidden/>
    <w:unhideWhenUsed/>
    <w:rsid w:val="00366323"/>
    <w:pPr>
      <w:spacing w:before="100" w:beforeAutospacing="1" w:after="100" w:afterAutospacing="1" w:line="240" w:lineRule="auto"/>
    </w:pPr>
    <w:rPr>
      <w:rFonts w:ascii="Times New Roman" w:hAnsi="Times New Roman"/>
      <w:sz w:val="24"/>
      <w:szCs w:val="24"/>
    </w:rPr>
  </w:style>
  <w:style w:type="character" w:styleId="a7">
    <w:name w:val="line number"/>
    <w:basedOn w:val="a0"/>
    <w:uiPriority w:val="99"/>
    <w:semiHidden/>
    <w:unhideWhenUsed/>
    <w:rsid w:val="00F47CC2"/>
  </w:style>
  <w:style w:type="paragraph" w:styleId="a8">
    <w:name w:val="header"/>
    <w:basedOn w:val="a"/>
    <w:link w:val="a9"/>
    <w:uiPriority w:val="99"/>
    <w:unhideWhenUsed/>
    <w:rsid w:val="00F47C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CC2"/>
  </w:style>
  <w:style w:type="paragraph" w:styleId="aa">
    <w:name w:val="footer"/>
    <w:basedOn w:val="a"/>
    <w:link w:val="ab"/>
    <w:uiPriority w:val="99"/>
    <w:unhideWhenUsed/>
    <w:rsid w:val="00F47C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CC2"/>
  </w:style>
  <w:style w:type="paragraph" w:styleId="ac">
    <w:name w:val="Balloon Text"/>
    <w:basedOn w:val="a"/>
    <w:link w:val="ad"/>
    <w:uiPriority w:val="99"/>
    <w:semiHidden/>
    <w:unhideWhenUsed/>
    <w:rsid w:val="00CB0A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0AF8"/>
    <w:rPr>
      <w:rFonts w:ascii="Tahoma" w:hAnsi="Tahoma" w:cs="Tahoma"/>
      <w:sz w:val="16"/>
      <w:szCs w:val="16"/>
    </w:rPr>
  </w:style>
  <w:style w:type="paragraph" w:styleId="ae">
    <w:name w:val="Revision"/>
    <w:hidden/>
    <w:uiPriority w:val="99"/>
    <w:semiHidden/>
    <w:rsid w:val="007E2C09"/>
    <w:rPr>
      <w:sz w:val="22"/>
      <w:szCs w:val="22"/>
    </w:rPr>
  </w:style>
  <w:style w:type="character" w:customStyle="1" w:styleId="af">
    <w:name w:val="Основной текст_"/>
    <w:link w:val="2"/>
    <w:uiPriority w:val="99"/>
    <w:locked/>
    <w:rsid w:val="00540922"/>
    <w:rPr>
      <w:sz w:val="26"/>
      <w:szCs w:val="26"/>
      <w:shd w:val="clear" w:color="auto" w:fill="FFFFFF"/>
    </w:rPr>
  </w:style>
  <w:style w:type="paragraph" w:customStyle="1" w:styleId="2">
    <w:name w:val="Основной текст2"/>
    <w:basedOn w:val="a"/>
    <w:link w:val="af"/>
    <w:uiPriority w:val="99"/>
    <w:rsid w:val="00540922"/>
    <w:pPr>
      <w:widowControl w:val="0"/>
      <w:shd w:val="clear" w:color="auto" w:fill="FFFFFF"/>
      <w:spacing w:before="360" w:after="0" w:line="317" w:lineRule="exact"/>
      <w:ind w:hanging="260"/>
      <w:jc w:val="center"/>
    </w:pPr>
    <w:rPr>
      <w:sz w:val="26"/>
      <w:szCs w:val="26"/>
      <w:shd w:val="clear" w:color="auto" w:fill="FFFFFF"/>
    </w:rPr>
  </w:style>
  <w:style w:type="paragraph" w:customStyle="1" w:styleId="af0">
    <w:name w:val="ОснТекст"/>
    <w:link w:val="af1"/>
    <w:uiPriority w:val="99"/>
    <w:rsid w:val="006945FA"/>
    <w:rPr>
      <w:rFonts w:ascii="Times New Roman" w:hAnsi="Times New Roman"/>
    </w:rPr>
  </w:style>
  <w:style w:type="character" w:customStyle="1" w:styleId="af1">
    <w:name w:val="ОснТекст Знак"/>
    <w:basedOn w:val="a0"/>
    <w:link w:val="af0"/>
    <w:uiPriority w:val="99"/>
    <w:locked/>
    <w:rsid w:val="006945FA"/>
    <w:rPr>
      <w:rFonts w:ascii="Times New Roman" w:hAnsi="Times New Roman"/>
      <w:lang w:val="ru-RU" w:eastAsia="ru-RU" w:bidi="ar-SA"/>
    </w:rPr>
  </w:style>
  <w:style w:type="paragraph" w:styleId="af2">
    <w:name w:val="Body Text"/>
    <w:basedOn w:val="a"/>
    <w:link w:val="af3"/>
    <w:uiPriority w:val="99"/>
    <w:rsid w:val="006945FA"/>
    <w:pPr>
      <w:widowControl w:val="0"/>
      <w:spacing w:after="0" w:line="240" w:lineRule="auto"/>
    </w:pPr>
    <w:rPr>
      <w:rFonts w:ascii="Times New Roman" w:hAnsi="Times New Roman"/>
      <w:sz w:val="28"/>
      <w:szCs w:val="28"/>
    </w:rPr>
  </w:style>
  <w:style w:type="character" w:customStyle="1" w:styleId="af3">
    <w:name w:val="Основной текст Знак"/>
    <w:basedOn w:val="a0"/>
    <w:link w:val="af2"/>
    <w:uiPriority w:val="99"/>
    <w:rsid w:val="006945FA"/>
    <w:rPr>
      <w:rFonts w:ascii="Times New Roman" w:hAnsi="Times New Roman"/>
      <w:sz w:val="28"/>
      <w:szCs w:val="28"/>
    </w:rPr>
  </w:style>
  <w:style w:type="paragraph" w:customStyle="1" w:styleId="af4">
    <w:name w:val="ОснТекст:"/>
    <w:basedOn w:val="a"/>
    <w:next w:val="a"/>
    <w:uiPriority w:val="99"/>
    <w:rsid w:val="006945FA"/>
    <w:pPr>
      <w:spacing w:before="30" w:after="120" w:line="240" w:lineRule="auto"/>
    </w:pPr>
    <w:rPr>
      <w:rFonts w:ascii="Times New Roman" w:hAnsi="Times New Roman"/>
      <w:noProof/>
      <w:sz w:val="20"/>
      <w:szCs w:val="20"/>
    </w:rPr>
  </w:style>
  <w:style w:type="character" w:styleId="af5">
    <w:name w:val="Placeholder Text"/>
    <w:basedOn w:val="a0"/>
    <w:uiPriority w:val="99"/>
    <w:semiHidden/>
    <w:rsid w:val="00F35383"/>
    <w:rPr>
      <w:color w:val="808080"/>
    </w:rPr>
  </w:style>
  <w:style w:type="character" w:styleId="af6">
    <w:name w:val="Hyperlink"/>
    <w:basedOn w:val="a0"/>
    <w:uiPriority w:val="99"/>
    <w:semiHidden/>
    <w:unhideWhenUsed/>
    <w:rsid w:val="002C7F7E"/>
    <w:rPr>
      <w:color w:val="0000FF"/>
      <w:u w:val="single"/>
    </w:rPr>
  </w:style>
  <w:style w:type="character" w:customStyle="1" w:styleId="50">
    <w:name w:val="Заголовок 5 Знак"/>
    <w:basedOn w:val="a0"/>
    <w:link w:val="5"/>
    <w:rsid w:val="00634466"/>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29958380">
      <w:bodyDiv w:val="1"/>
      <w:marLeft w:val="0"/>
      <w:marRight w:val="0"/>
      <w:marTop w:val="0"/>
      <w:marBottom w:val="0"/>
      <w:divBdr>
        <w:top w:val="none" w:sz="0" w:space="0" w:color="auto"/>
        <w:left w:val="none" w:sz="0" w:space="0" w:color="auto"/>
        <w:bottom w:val="none" w:sz="0" w:space="0" w:color="auto"/>
        <w:right w:val="none" w:sz="0" w:space="0" w:color="auto"/>
      </w:divBdr>
    </w:div>
    <w:div w:id="82535701">
      <w:bodyDiv w:val="1"/>
      <w:marLeft w:val="0"/>
      <w:marRight w:val="0"/>
      <w:marTop w:val="0"/>
      <w:marBottom w:val="0"/>
      <w:divBdr>
        <w:top w:val="none" w:sz="0" w:space="0" w:color="auto"/>
        <w:left w:val="none" w:sz="0" w:space="0" w:color="auto"/>
        <w:bottom w:val="none" w:sz="0" w:space="0" w:color="auto"/>
        <w:right w:val="none" w:sz="0" w:space="0" w:color="auto"/>
      </w:divBdr>
    </w:div>
    <w:div w:id="95908314">
      <w:bodyDiv w:val="1"/>
      <w:marLeft w:val="0"/>
      <w:marRight w:val="0"/>
      <w:marTop w:val="0"/>
      <w:marBottom w:val="0"/>
      <w:divBdr>
        <w:top w:val="none" w:sz="0" w:space="0" w:color="auto"/>
        <w:left w:val="none" w:sz="0" w:space="0" w:color="auto"/>
        <w:bottom w:val="none" w:sz="0" w:space="0" w:color="auto"/>
        <w:right w:val="none" w:sz="0" w:space="0" w:color="auto"/>
      </w:divBdr>
    </w:div>
    <w:div w:id="144862589">
      <w:bodyDiv w:val="1"/>
      <w:marLeft w:val="0"/>
      <w:marRight w:val="0"/>
      <w:marTop w:val="0"/>
      <w:marBottom w:val="0"/>
      <w:divBdr>
        <w:top w:val="none" w:sz="0" w:space="0" w:color="auto"/>
        <w:left w:val="none" w:sz="0" w:space="0" w:color="auto"/>
        <w:bottom w:val="none" w:sz="0" w:space="0" w:color="auto"/>
        <w:right w:val="none" w:sz="0" w:space="0" w:color="auto"/>
      </w:divBdr>
    </w:div>
    <w:div w:id="202135442">
      <w:bodyDiv w:val="1"/>
      <w:marLeft w:val="0"/>
      <w:marRight w:val="0"/>
      <w:marTop w:val="0"/>
      <w:marBottom w:val="0"/>
      <w:divBdr>
        <w:top w:val="none" w:sz="0" w:space="0" w:color="auto"/>
        <w:left w:val="none" w:sz="0" w:space="0" w:color="auto"/>
        <w:bottom w:val="none" w:sz="0" w:space="0" w:color="auto"/>
        <w:right w:val="none" w:sz="0" w:space="0" w:color="auto"/>
      </w:divBdr>
    </w:div>
    <w:div w:id="207839368">
      <w:bodyDiv w:val="1"/>
      <w:marLeft w:val="0"/>
      <w:marRight w:val="0"/>
      <w:marTop w:val="0"/>
      <w:marBottom w:val="0"/>
      <w:divBdr>
        <w:top w:val="none" w:sz="0" w:space="0" w:color="auto"/>
        <w:left w:val="none" w:sz="0" w:space="0" w:color="auto"/>
        <w:bottom w:val="none" w:sz="0" w:space="0" w:color="auto"/>
        <w:right w:val="none" w:sz="0" w:space="0" w:color="auto"/>
      </w:divBdr>
    </w:div>
    <w:div w:id="229847561">
      <w:bodyDiv w:val="1"/>
      <w:marLeft w:val="0"/>
      <w:marRight w:val="0"/>
      <w:marTop w:val="0"/>
      <w:marBottom w:val="0"/>
      <w:divBdr>
        <w:top w:val="none" w:sz="0" w:space="0" w:color="auto"/>
        <w:left w:val="none" w:sz="0" w:space="0" w:color="auto"/>
        <w:bottom w:val="none" w:sz="0" w:space="0" w:color="auto"/>
        <w:right w:val="none" w:sz="0" w:space="0" w:color="auto"/>
      </w:divBdr>
    </w:div>
    <w:div w:id="242226296">
      <w:bodyDiv w:val="1"/>
      <w:marLeft w:val="0"/>
      <w:marRight w:val="0"/>
      <w:marTop w:val="0"/>
      <w:marBottom w:val="0"/>
      <w:divBdr>
        <w:top w:val="none" w:sz="0" w:space="0" w:color="auto"/>
        <w:left w:val="none" w:sz="0" w:space="0" w:color="auto"/>
        <w:bottom w:val="none" w:sz="0" w:space="0" w:color="auto"/>
        <w:right w:val="none" w:sz="0" w:space="0" w:color="auto"/>
      </w:divBdr>
    </w:div>
    <w:div w:id="277763527">
      <w:bodyDiv w:val="1"/>
      <w:marLeft w:val="0"/>
      <w:marRight w:val="0"/>
      <w:marTop w:val="0"/>
      <w:marBottom w:val="0"/>
      <w:divBdr>
        <w:top w:val="none" w:sz="0" w:space="0" w:color="auto"/>
        <w:left w:val="none" w:sz="0" w:space="0" w:color="auto"/>
        <w:bottom w:val="none" w:sz="0" w:space="0" w:color="auto"/>
        <w:right w:val="none" w:sz="0" w:space="0" w:color="auto"/>
      </w:divBdr>
    </w:div>
    <w:div w:id="281965142">
      <w:bodyDiv w:val="1"/>
      <w:marLeft w:val="0"/>
      <w:marRight w:val="0"/>
      <w:marTop w:val="0"/>
      <w:marBottom w:val="0"/>
      <w:divBdr>
        <w:top w:val="none" w:sz="0" w:space="0" w:color="auto"/>
        <w:left w:val="none" w:sz="0" w:space="0" w:color="auto"/>
        <w:bottom w:val="none" w:sz="0" w:space="0" w:color="auto"/>
        <w:right w:val="none" w:sz="0" w:space="0" w:color="auto"/>
      </w:divBdr>
    </w:div>
    <w:div w:id="304162167">
      <w:bodyDiv w:val="1"/>
      <w:marLeft w:val="0"/>
      <w:marRight w:val="0"/>
      <w:marTop w:val="0"/>
      <w:marBottom w:val="0"/>
      <w:divBdr>
        <w:top w:val="none" w:sz="0" w:space="0" w:color="auto"/>
        <w:left w:val="none" w:sz="0" w:space="0" w:color="auto"/>
        <w:bottom w:val="none" w:sz="0" w:space="0" w:color="auto"/>
        <w:right w:val="none" w:sz="0" w:space="0" w:color="auto"/>
      </w:divBdr>
    </w:div>
    <w:div w:id="314068537">
      <w:bodyDiv w:val="1"/>
      <w:marLeft w:val="0"/>
      <w:marRight w:val="0"/>
      <w:marTop w:val="0"/>
      <w:marBottom w:val="0"/>
      <w:divBdr>
        <w:top w:val="none" w:sz="0" w:space="0" w:color="auto"/>
        <w:left w:val="none" w:sz="0" w:space="0" w:color="auto"/>
        <w:bottom w:val="none" w:sz="0" w:space="0" w:color="auto"/>
        <w:right w:val="none" w:sz="0" w:space="0" w:color="auto"/>
      </w:divBdr>
    </w:div>
    <w:div w:id="331569489">
      <w:bodyDiv w:val="1"/>
      <w:marLeft w:val="0"/>
      <w:marRight w:val="0"/>
      <w:marTop w:val="0"/>
      <w:marBottom w:val="0"/>
      <w:divBdr>
        <w:top w:val="none" w:sz="0" w:space="0" w:color="auto"/>
        <w:left w:val="none" w:sz="0" w:space="0" w:color="auto"/>
        <w:bottom w:val="none" w:sz="0" w:space="0" w:color="auto"/>
        <w:right w:val="none" w:sz="0" w:space="0" w:color="auto"/>
      </w:divBdr>
    </w:div>
    <w:div w:id="361130451">
      <w:bodyDiv w:val="1"/>
      <w:marLeft w:val="0"/>
      <w:marRight w:val="0"/>
      <w:marTop w:val="0"/>
      <w:marBottom w:val="0"/>
      <w:divBdr>
        <w:top w:val="none" w:sz="0" w:space="0" w:color="auto"/>
        <w:left w:val="none" w:sz="0" w:space="0" w:color="auto"/>
        <w:bottom w:val="none" w:sz="0" w:space="0" w:color="auto"/>
        <w:right w:val="none" w:sz="0" w:space="0" w:color="auto"/>
      </w:divBdr>
    </w:div>
    <w:div w:id="364988262">
      <w:bodyDiv w:val="1"/>
      <w:marLeft w:val="0"/>
      <w:marRight w:val="0"/>
      <w:marTop w:val="0"/>
      <w:marBottom w:val="0"/>
      <w:divBdr>
        <w:top w:val="none" w:sz="0" w:space="0" w:color="auto"/>
        <w:left w:val="none" w:sz="0" w:space="0" w:color="auto"/>
        <w:bottom w:val="none" w:sz="0" w:space="0" w:color="auto"/>
        <w:right w:val="none" w:sz="0" w:space="0" w:color="auto"/>
      </w:divBdr>
    </w:div>
    <w:div w:id="371855366">
      <w:bodyDiv w:val="1"/>
      <w:marLeft w:val="0"/>
      <w:marRight w:val="0"/>
      <w:marTop w:val="0"/>
      <w:marBottom w:val="0"/>
      <w:divBdr>
        <w:top w:val="none" w:sz="0" w:space="0" w:color="auto"/>
        <w:left w:val="none" w:sz="0" w:space="0" w:color="auto"/>
        <w:bottom w:val="none" w:sz="0" w:space="0" w:color="auto"/>
        <w:right w:val="none" w:sz="0" w:space="0" w:color="auto"/>
      </w:divBdr>
    </w:div>
    <w:div w:id="378869864">
      <w:bodyDiv w:val="1"/>
      <w:marLeft w:val="0"/>
      <w:marRight w:val="0"/>
      <w:marTop w:val="0"/>
      <w:marBottom w:val="0"/>
      <w:divBdr>
        <w:top w:val="none" w:sz="0" w:space="0" w:color="auto"/>
        <w:left w:val="none" w:sz="0" w:space="0" w:color="auto"/>
        <w:bottom w:val="none" w:sz="0" w:space="0" w:color="auto"/>
        <w:right w:val="none" w:sz="0" w:space="0" w:color="auto"/>
      </w:divBdr>
    </w:div>
    <w:div w:id="402027595">
      <w:bodyDiv w:val="1"/>
      <w:marLeft w:val="0"/>
      <w:marRight w:val="0"/>
      <w:marTop w:val="0"/>
      <w:marBottom w:val="0"/>
      <w:divBdr>
        <w:top w:val="none" w:sz="0" w:space="0" w:color="auto"/>
        <w:left w:val="none" w:sz="0" w:space="0" w:color="auto"/>
        <w:bottom w:val="none" w:sz="0" w:space="0" w:color="auto"/>
        <w:right w:val="none" w:sz="0" w:space="0" w:color="auto"/>
      </w:divBdr>
    </w:div>
    <w:div w:id="427313059">
      <w:bodyDiv w:val="1"/>
      <w:marLeft w:val="0"/>
      <w:marRight w:val="0"/>
      <w:marTop w:val="0"/>
      <w:marBottom w:val="0"/>
      <w:divBdr>
        <w:top w:val="none" w:sz="0" w:space="0" w:color="auto"/>
        <w:left w:val="none" w:sz="0" w:space="0" w:color="auto"/>
        <w:bottom w:val="none" w:sz="0" w:space="0" w:color="auto"/>
        <w:right w:val="none" w:sz="0" w:space="0" w:color="auto"/>
      </w:divBdr>
    </w:div>
    <w:div w:id="430393662">
      <w:bodyDiv w:val="1"/>
      <w:marLeft w:val="0"/>
      <w:marRight w:val="0"/>
      <w:marTop w:val="0"/>
      <w:marBottom w:val="0"/>
      <w:divBdr>
        <w:top w:val="none" w:sz="0" w:space="0" w:color="auto"/>
        <w:left w:val="none" w:sz="0" w:space="0" w:color="auto"/>
        <w:bottom w:val="none" w:sz="0" w:space="0" w:color="auto"/>
        <w:right w:val="none" w:sz="0" w:space="0" w:color="auto"/>
      </w:divBdr>
    </w:div>
    <w:div w:id="446585079">
      <w:bodyDiv w:val="1"/>
      <w:marLeft w:val="0"/>
      <w:marRight w:val="0"/>
      <w:marTop w:val="0"/>
      <w:marBottom w:val="0"/>
      <w:divBdr>
        <w:top w:val="none" w:sz="0" w:space="0" w:color="auto"/>
        <w:left w:val="none" w:sz="0" w:space="0" w:color="auto"/>
        <w:bottom w:val="none" w:sz="0" w:space="0" w:color="auto"/>
        <w:right w:val="none" w:sz="0" w:space="0" w:color="auto"/>
      </w:divBdr>
    </w:div>
    <w:div w:id="449125313">
      <w:bodyDiv w:val="1"/>
      <w:marLeft w:val="0"/>
      <w:marRight w:val="0"/>
      <w:marTop w:val="0"/>
      <w:marBottom w:val="0"/>
      <w:divBdr>
        <w:top w:val="none" w:sz="0" w:space="0" w:color="auto"/>
        <w:left w:val="none" w:sz="0" w:space="0" w:color="auto"/>
        <w:bottom w:val="none" w:sz="0" w:space="0" w:color="auto"/>
        <w:right w:val="none" w:sz="0" w:space="0" w:color="auto"/>
      </w:divBdr>
    </w:div>
    <w:div w:id="454101859">
      <w:bodyDiv w:val="1"/>
      <w:marLeft w:val="0"/>
      <w:marRight w:val="0"/>
      <w:marTop w:val="0"/>
      <w:marBottom w:val="0"/>
      <w:divBdr>
        <w:top w:val="none" w:sz="0" w:space="0" w:color="auto"/>
        <w:left w:val="none" w:sz="0" w:space="0" w:color="auto"/>
        <w:bottom w:val="none" w:sz="0" w:space="0" w:color="auto"/>
        <w:right w:val="none" w:sz="0" w:space="0" w:color="auto"/>
      </w:divBdr>
    </w:div>
    <w:div w:id="477960649">
      <w:bodyDiv w:val="1"/>
      <w:marLeft w:val="0"/>
      <w:marRight w:val="0"/>
      <w:marTop w:val="0"/>
      <w:marBottom w:val="0"/>
      <w:divBdr>
        <w:top w:val="none" w:sz="0" w:space="0" w:color="auto"/>
        <w:left w:val="none" w:sz="0" w:space="0" w:color="auto"/>
        <w:bottom w:val="none" w:sz="0" w:space="0" w:color="auto"/>
        <w:right w:val="none" w:sz="0" w:space="0" w:color="auto"/>
      </w:divBdr>
    </w:div>
    <w:div w:id="515921280">
      <w:bodyDiv w:val="1"/>
      <w:marLeft w:val="0"/>
      <w:marRight w:val="0"/>
      <w:marTop w:val="0"/>
      <w:marBottom w:val="0"/>
      <w:divBdr>
        <w:top w:val="none" w:sz="0" w:space="0" w:color="auto"/>
        <w:left w:val="none" w:sz="0" w:space="0" w:color="auto"/>
        <w:bottom w:val="none" w:sz="0" w:space="0" w:color="auto"/>
        <w:right w:val="none" w:sz="0" w:space="0" w:color="auto"/>
      </w:divBdr>
    </w:div>
    <w:div w:id="538468183">
      <w:bodyDiv w:val="1"/>
      <w:marLeft w:val="0"/>
      <w:marRight w:val="0"/>
      <w:marTop w:val="0"/>
      <w:marBottom w:val="0"/>
      <w:divBdr>
        <w:top w:val="none" w:sz="0" w:space="0" w:color="auto"/>
        <w:left w:val="none" w:sz="0" w:space="0" w:color="auto"/>
        <w:bottom w:val="none" w:sz="0" w:space="0" w:color="auto"/>
        <w:right w:val="none" w:sz="0" w:space="0" w:color="auto"/>
      </w:divBdr>
    </w:div>
    <w:div w:id="553081523">
      <w:bodyDiv w:val="1"/>
      <w:marLeft w:val="0"/>
      <w:marRight w:val="0"/>
      <w:marTop w:val="0"/>
      <w:marBottom w:val="0"/>
      <w:divBdr>
        <w:top w:val="none" w:sz="0" w:space="0" w:color="auto"/>
        <w:left w:val="none" w:sz="0" w:space="0" w:color="auto"/>
        <w:bottom w:val="none" w:sz="0" w:space="0" w:color="auto"/>
        <w:right w:val="none" w:sz="0" w:space="0" w:color="auto"/>
      </w:divBdr>
    </w:div>
    <w:div w:id="559052718">
      <w:bodyDiv w:val="1"/>
      <w:marLeft w:val="0"/>
      <w:marRight w:val="0"/>
      <w:marTop w:val="0"/>
      <w:marBottom w:val="0"/>
      <w:divBdr>
        <w:top w:val="none" w:sz="0" w:space="0" w:color="auto"/>
        <w:left w:val="none" w:sz="0" w:space="0" w:color="auto"/>
        <w:bottom w:val="none" w:sz="0" w:space="0" w:color="auto"/>
        <w:right w:val="none" w:sz="0" w:space="0" w:color="auto"/>
      </w:divBdr>
    </w:div>
    <w:div w:id="588848562">
      <w:bodyDiv w:val="1"/>
      <w:marLeft w:val="0"/>
      <w:marRight w:val="0"/>
      <w:marTop w:val="0"/>
      <w:marBottom w:val="0"/>
      <w:divBdr>
        <w:top w:val="none" w:sz="0" w:space="0" w:color="auto"/>
        <w:left w:val="none" w:sz="0" w:space="0" w:color="auto"/>
        <w:bottom w:val="none" w:sz="0" w:space="0" w:color="auto"/>
        <w:right w:val="none" w:sz="0" w:space="0" w:color="auto"/>
      </w:divBdr>
    </w:div>
    <w:div w:id="597299411">
      <w:bodyDiv w:val="1"/>
      <w:marLeft w:val="0"/>
      <w:marRight w:val="0"/>
      <w:marTop w:val="0"/>
      <w:marBottom w:val="0"/>
      <w:divBdr>
        <w:top w:val="none" w:sz="0" w:space="0" w:color="auto"/>
        <w:left w:val="none" w:sz="0" w:space="0" w:color="auto"/>
        <w:bottom w:val="none" w:sz="0" w:space="0" w:color="auto"/>
        <w:right w:val="none" w:sz="0" w:space="0" w:color="auto"/>
      </w:divBdr>
    </w:div>
    <w:div w:id="599291571">
      <w:bodyDiv w:val="1"/>
      <w:marLeft w:val="0"/>
      <w:marRight w:val="0"/>
      <w:marTop w:val="0"/>
      <w:marBottom w:val="0"/>
      <w:divBdr>
        <w:top w:val="none" w:sz="0" w:space="0" w:color="auto"/>
        <w:left w:val="none" w:sz="0" w:space="0" w:color="auto"/>
        <w:bottom w:val="none" w:sz="0" w:space="0" w:color="auto"/>
        <w:right w:val="none" w:sz="0" w:space="0" w:color="auto"/>
      </w:divBdr>
    </w:div>
    <w:div w:id="645472930">
      <w:bodyDiv w:val="1"/>
      <w:marLeft w:val="0"/>
      <w:marRight w:val="0"/>
      <w:marTop w:val="0"/>
      <w:marBottom w:val="0"/>
      <w:divBdr>
        <w:top w:val="none" w:sz="0" w:space="0" w:color="auto"/>
        <w:left w:val="none" w:sz="0" w:space="0" w:color="auto"/>
        <w:bottom w:val="none" w:sz="0" w:space="0" w:color="auto"/>
        <w:right w:val="none" w:sz="0" w:space="0" w:color="auto"/>
      </w:divBdr>
    </w:div>
    <w:div w:id="667246037">
      <w:bodyDiv w:val="1"/>
      <w:marLeft w:val="0"/>
      <w:marRight w:val="0"/>
      <w:marTop w:val="0"/>
      <w:marBottom w:val="0"/>
      <w:divBdr>
        <w:top w:val="none" w:sz="0" w:space="0" w:color="auto"/>
        <w:left w:val="none" w:sz="0" w:space="0" w:color="auto"/>
        <w:bottom w:val="none" w:sz="0" w:space="0" w:color="auto"/>
        <w:right w:val="none" w:sz="0" w:space="0" w:color="auto"/>
      </w:divBdr>
    </w:div>
    <w:div w:id="703796762">
      <w:bodyDiv w:val="1"/>
      <w:marLeft w:val="0"/>
      <w:marRight w:val="0"/>
      <w:marTop w:val="0"/>
      <w:marBottom w:val="0"/>
      <w:divBdr>
        <w:top w:val="none" w:sz="0" w:space="0" w:color="auto"/>
        <w:left w:val="none" w:sz="0" w:space="0" w:color="auto"/>
        <w:bottom w:val="none" w:sz="0" w:space="0" w:color="auto"/>
        <w:right w:val="none" w:sz="0" w:space="0" w:color="auto"/>
      </w:divBdr>
    </w:div>
    <w:div w:id="720130870">
      <w:bodyDiv w:val="1"/>
      <w:marLeft w:val="0"/>
      <w:marRight w:val="0"/>
      <w:marTop w:val="0"/>
      <w:marBottom w:val="0"/>
      <w:divBdr>
        <w:top w:val="none" w:sz="0" w:space="0" w:color="auto"/>
        <w:left w:val="none" w:sz="0" w:space="0" w:color="auto"/>
        <w:bottom w:val="none" w:sz="0" w:space="0" w:color="auto"/>
        <w:right w:val="none" w:sz="0" w:space="0" w:color="auto"/>
      </w:divBdr>
    </w:div>
    <w:div w:id="784037305">
      <w:bodyDiv w:val="1"/>
      <w:marLeft w:val="0"/>
      <w:marRight w:val="0"/>
      <w:marTop w:val="0"/>
      <w:marBottom w:val="0"/>
      <w:divBdr>
        <w:top w:val="none" w:sz="0" w:space="0" w:color="auto"/>
        <w:left w:val="none" w:sz="0" w:space="0" w:color="auto"/>
        <w:bottom w:val="none" w:sz="0" w:space="0" w:color="auto"/>
        <w:right w:val="none" w:sz="0" w:space="0" w:color="auto"/>
      </w:divBdr>
    </w:div>
    <w:div w:id="793452120">
      <w:bodyDiv w:val="1"/>
      <w:marLeft w:val="0"/>
      <w:marRight w:val="0"/>
      <w:marTop w:val="0"/>
      <w:marBottom w:val="0"/>
      <w:divBdr>
        <w:top w:val="none" w:sz="0" w:space="0" w:color="auto"/>
        <w:left w:val="none" w:sz="0" w:space="0" w:color="auto"/>
        <w:bottom w:val="none" w:sz="0" w:space="0" w:color="auto"/>
        <w:right w:val="none" w:sz="0" w:space="0" w:color="auto"/>
      </w:divBdr>
    </w:div>
    <w:div w:id="817454449">
      <w:bodyDiv w:val="1"/>
      <w:marLeft w:val="0"/>
      <w:marRight w:val="0"/>
      <w:marTop w:val="0"/>
      <w:marBottom w:val="0"/>
      <w:divBdr>
        <w:top w:val="none" w:sz="0" w:space="0" w:color="auto"/>
        <w:left w:val="none" w:sz="0" w:space="0" w:color="auto"/>
        <w:bottom w:val="none" w:sz="0" w:space="0" w:color="auto"/>
        <w:right w:val="none" w:sz="0" w:space="0" w:color="auto"/>
      </w:divBdr>
    </w:div>
    <w:div w:id="831876435">
      <w:bodyDiv w:val="1"/>
      <w:marLeft w:val="0"/>
      <w:marRight w:val="0"/>
      <w:marTop w:val="0"/>
      <w:marBottom w:val="0"/>
      <w:divBdr>
        <w:top w:val="none" w:sz="0" w:space="0" w:color="auto"/>
        <w:left w:val="none" w:sz="0" w:space="0" w:color="auto"/>
        <w:bottom w:val="none" w:sz="0" w:space="0" w:color="auto"/>
        <w:right w:val="none" w:sz="0" w:space="0" w:color="auto"/>
      </w:divBdr>
    </w:div>
    <w:div w:id="835347111">
      <w:bodyDiv w:val="1"/>
      <w:marLeft w:val="0"/>
      <w:marRight w:val="0"/>
      <w:marTop w:val="0"/>
      <w:marBottom w:val="0"/>
      <w:divBdr>
        <w:top w:val="none" w:sz="0" w:space="0" w:color="auto"/>
        <w:left w:val="none" w:sz="0" w:space="0" w:color="auto"/>
        <w:bottom w:val="none" w:sz="0" w:space="0" w:color="auto"/>
        <w:right w:val="none" w:sz="0" w:space="0" w:color="auto"/>
      </w:divBdr>
    </w:div>
    <w:div w:id="929309473">
      <w:bodyDiv w:val="1"/>
      <w:marLeft w:val="0"/>
      <w:marRight w:val="0"/>
      <w:marTop w:val="0"/>
      <w:marBottom w:val="0"/>
      <w:divBdr>
        <w:top w:val="none" w:sz="0" w:space="0" w:color="auto"/>
        <w:left w:val="none" w:sz="0" w:space="0" w:color="auto"/>
        <w:bottom w:val="none" w:sz="0" w:space="0" w:color="auto"/>
        <w:right w:val="none" w:sz="0" w:space="0" w:color="auto"/>
      </w:divBdr>
    </w:div>
    <w:div w:id="934174740">
      <w:bodyDiv w:val="1"/>
      <w:marLeft w:val="0"/>
      <w:marRight w:val="0"/>
      <w:marTop w:val="0"/>
      <w:marBottom w:val="0"/>
      <w:divBdr>
        <w:top w:val="none" w:sz="0" w:space="0" w:color="auto"/>
        <w:left w:val="none" w:sz="0" w:space="0" w:color="auto"/>
        <w:bottom w:val="none" w:sz="0" w:space="0" w:color="auto"/>
        <w:right w:val="none" w:sz="0" w:space="0" w:color="auto"/>
      </w:divBdr>
    </w:div>
    <w:div w:id="961837134">
      <w:bodyDiv w:val="1"/>
      <w:marLeft w:val="0"/>
      <w:marRight w:val="0"/>
      <w:marTop w:val="0"/>
      <w:marBottom w:val="0"/>
      <w:divBdr>
        <w:top w:val="none" w:sz="0" w:space="0" w:color="auto"/>
        <w:left w:val="none" w:sz="0" w:space="0" w:color="auto"/>
        <w:bottom w:val="none" w:sz="0" w:space="0" w:color="auto"/>
        <w:right w:val="none" w:sz="0" w:space="0" w:color="auto"/>
      </w:divBdr>
    </w:div>
    <w:div w:id="967199611">
      <w:bodyDiv w:val="1"/>
      <w:marLeft w:val="0"/>
      <w:marRight w:val="0"/>
      <w:marTop w:val="0"/>
      <w:marBottom w:val="0"/>
      <w:divBdr>
        <w:top w:val="none" w:sz="0" w:space="0" w:color="auto"/>
        <w:left w:val="none" w:sz="0" w:space="0" w:color="auto"/>
        <w:bottom w:val="none" w:sz="0" w:space="0" w:color="auto"/>
        <w:right w:val="none" w:sz="0" w:space="0" w:color="auto"/>
      </w:divBdr>
    </w:div>
    <w:div w:id="967705046">
      <w:bodyDiv w:val="1"/>
      <w:marLeft w:val="0"/>
      <w:marRight w:val="0"/>
      <w:marTop w:val="0"/>
      <w:marBottom w:val="0"/>
      <w:divBdr>
        <w:top w:val="none" w:sz="0" w:space="0" w:color="auto"/>
        <w:left w:val="none" w:sz="0" w:space="0" w:color="auto"/>
        <w:bottom w:val="none" w:sz="0" w:space="0" w:color="auto"/>
        <w:right w:val="none" w:sz="0" w:space="0" w:color="auto"/>
      </w:divBdr>
    </w:div>
    <w:div w:id="973025069">
      <w:bodyDiv w:val="1"/>
      <w:marLeft w:val="0"/>
      <w:marRight w:val="0"/>
      <w:marTop w:val="0"/>
      <w:marBottom w:val="0"/>
      <w:divBdr>
        <w:top w:val="none" w:sz="0" w:space="0" w:color="auto"/>
        <w:left w:val="none" w:sz="0" w:space="0" w:color="auto"/>
        <w:bottom w:val="none" w:sz="0" w:space="0" w:color="auto"/>
        <w:right w:val="none" w:sz="0" w:space="0" w:color="auto"/>
      </w:divBdr>
    </w:div>
    <w:div w:id="996766975">
      <w:bodyDiv w:val="1"/>
      <w:marLeft w:val="0"/>
      <w:marRight w:val="0"/>
      <w:marTop w:val="0"/>
      <w:marBottom w:val="0"/>
      <w:divBdr>
        <w:top w:val="none" w:sz="0" w:space="0" w:color="auto"/>
        <w:left w:val="none" w:sz="0" w:space="0" w:color="auto"/>
        <w:bottom w:val="none" w:sz="0" w:space="0" w:color="auto"/>
        <w:right w:val="none" w:sz="0" w:space="0" w:color="auto"/>
      </w:divBdr>
    </w:div>
    <w:div w:id="1029985419">
      <w:bodyDiv w:val="1"/>
      <w:marLeft w:val="0"/>
      <w:marRight w:val="0"/>
      <w:marTop w:val="0"/>
      <w:marBottom w:val="0"/>
      <w:divBdr>
        <w:top w:val="none" w:sz="0" w:space="0" w:color="auto"/>
        <w:left w:val="none" w:sz="0" w:space="0" w:color="auto"/>
        <w:bottom w:val="none" w:sz="0" w:space="0" w:color="auto"/>
        <w:right w:val="none" w:sz="0" w:space="0" w:color="auto"/>
      </w:divBdr>
    </w:div>
    <w:div w:id="1039861702">
      <w:bodyDiv w:val="1"/>
      <w:marLeft w:val="0"/>
      <w:marRight w:val="0"/>
      <w:marTop w:val="0"/>
      <w:marBottom w:val="0"/>
      <w:divBdr>
        <w:top w:val="none" w:sz="0" w:space="0" w:color="auto"/>
        <w:left w:val="none" w:sz="0" w:space="0" w:color="auto"/>
        <w:bottom w:val="none" w:sz="0" w:space="0" w:color="auto"/>
        <w:right w:val="none" w:sz="0" w:space="0" w:color="auto"/>
      </w:divBdr>
    </w:div>
    <w:div w:id="1042831245">
      <w:bodyDiv w:val="1"/>
      <w:marLeft w:val="0"/>
      <w:marRight w:val="0"/>
      <w:marTop w:val="0"/>
      <w:marBottom w:val="0"/>
      <w:divBdr>
        <w:top w:val="none" w:sz="0" w:space="0" w:color="auto"/>
        <w:left w:val="none" w:sz="0" w:space="0" w:color="auto"/>
        <w:bottom w:val="none" w:sz="0" w:space="0" w:color="auto"/>
        <w:right w:val="none" w:sz="0" w:space="0" w:color="auto"/>
      </w:divBdr>
    </w:div>
    <w:div w:id="1046762389">
      <w:bodyDiv w:val="1"/>
      <w:marLeft w:val="0"/>
      <w:marRight w:val="0"/>
      <w:marTop w:val="0"/>
      <w:marBottom w:val="0"/>
      <w:divBdr>
        <w:top w:val="none" w:sz="0" w:space="0" w:color="auto"/>
        <w:left w:val="none" w:sz="0" w:space="0" w:color="auto"/>
        <w:bottom w:val="none" w:sz="0" w:space="0" w:color="auto"/>
        <w:right w:val="none" w:sz="0" w:space="0" w:color="auto"/>
      </w:divBdr>
    </w:div>
    <w:div w:id="1049187345">
      <w:bodyDiv w:val="1"/>
      <w:marLeft w:val="0"/>
      <w:marRight w:val="0"/>
      <w:marTop w:val="0"/>
      <w:marBottom w:val="0"/>
      <w:divBdr>
        <w:top w:val="none" w:sz="0" w:space="0" w:color="auto"/>
        <w:left w:val="none" w:sz="0" w:space="0" w:color="auto"/>
        <w:bottom w:val="none" w:sz="0" w:space="0" w:color="auto"/>
        <w:right w:val="none" w:sz="0" w:space="0" w:color="auto"/>
      </w:divBdr>
    </w:div>
    <w:div w:id="1055280662">
      <w:bodyDiv w:val="1"/>
      <w:marLeft w:val="0"/>
      <w:marRight w:val="0"/>
      <w:marTop w:val="0"/>
      <w:marBottom w:val="0"/>
      <w:divBdr>
        <w:top w:val="none" w:sz="0" w:space="0" w:color="auto"/>
        <w:left w:val="none" w:sz="0" w:space="0" w:color="auto"/>
        <w:bottom w:val="none" w:sz="0" w:space="0" w:color="auto"/>
        <w:right w:val="none" w:sz="0" w:space="0" w:color="auto"/>
      </w:divBdr>
    </w:div>
    <w:div w:id="1110127067">
      <w:bodyDiv w:val="1"/>
      <w:marLeft w:val="0"/>
      <w:marRight w:val="0"/>
      <w:marTop w:val="0"/>
      <w:marBottom w:val="0"/>
      <w:divBdr>
        <w:top w:val="none" w:sz="0" w:space="0" w:color="auto"/>
        <w:left w:val="none" w:sz="0" w:space="0" w:color="auto"/>
        <w:bottom w:val="none" w:sz="0" w:space="0" w:color="auto"/>
        <w:right w:val="none" w:sz="0" w:space="0" w:color="auto"/>
      </w:divBdr>
    </w:div>
    <w:div w:id="1113984573">
      <w:bodyDiv w:val="1"/>
      <w:marLeft w:val="0"/>
      <w:marRight w:val="0"/>
      <w:marTop w:val="0"/>
      <w:marBottom w:val="0"/>
      <w:divBdr>
        <w:top w:val="none" w:sz="0" w:space="0" w:color="auto"/>
        <w:left w:val="none" w:sz="0" w:space="0" w:color="auto"/>
        <w:bottom w:val="none" w:sz="0" w:space="0" w:color="auto"/>
        <w:right w:val="none" w:sz="0" w:space="0" w:color="auto"/>
      </w:divBdr>
    </w:div>
    <w:div w:id="1124810523">
      <w:bodyDiv w:val="1"/>
      <w:marLeft w:val="0"/>
      <w:marRight w:val="0"/>
      <w:marTop w:val="0"/>
      <w:marBottom w:val="0"/>
      <w:divBdr>
        <w:top w:val="none" w:sz="0" w:space="0" w:color="auto"/>
        <w:left w:val="none" w:sz="0" w:space="0" w:color="auto"/>
        <w:bottom w:val="none" w:sz="0" w:space="0" w:color="auto"/>
        <w:right w:val="none" w:sz="0" w:space="0" w:color="auto"/>
      </w:divBdr>
    </w:div>
    <w:div w:id="1128282744">
      <w:bodyDiv w:val="1"/>
      <w:marLeft w:val="0"/>
      <w:marRight w:val="0"/>
      <w:marTop w:val="0"/>
      <w:marBottom w:val="0"/>
      <w:divBdr>
        <w:top w:val="none" w:sz="0" w:space="0" w:color="auto"/>
        <w:left w:val="none" w:sz="0" w:space="0" w:color="auto"/>
        <w:bottom w:val="none" w:sz="0" w:space="0" w:color="auto"/>
        <w:right w:val="none" w:sz="0" w:space="0" w:color="auto"/>
      </w:divBdr>
    </w:div>
    <w:div w:id="1134639287">
      <w:bodyDiv w:val="1"/>
      <w:marLeft w:val="0"/>
      <w:marRight w:val="0"/>
      <w:marTop w:val="0"/>
      <w:marBottom w:val="0"/>
      <w:divBdr>
        <w:top w:val="none" w:sz="0" w:space="0" w:color="auto"/>
        <w:left w:val="none" w:sz="0" w:space="0" w:color="auto"/>
        <w:bottom w:val="none" w:sz="0" w:space="0" w:color="auto"/>
        <w:right w:val="none" w:sz="0" w:space="0" w:color="auto"/>
      </w:divBdr>
    </w:div>
    <w:div w:id="1206327745">
      <w:bodyDiv w:val="1"/>
      <w:marLeft w:val="0"/>
      <w:marRight w:val="0"/>
      <w:marTop w:val="0"/>
      <w:marBottom w:val="0"/>
      <w:divBdr>
        <w:top w:val="none" w:sz="0" w:space="0" w:color="auto"/>
        <w:left w:val="none" w:sz="0" w:space="0" w:color="auto"/>
        <w:bottom w:val="none" w:sz="0" w:space="0" w:color="auto"/>
        <w:right w:val="none" w:sz="0" w:space="0" w:color="auto"/>
      </w:divBdr>
    </w:div>
    <w:div w:id="1292714246">
      <w:bodyDiv w:val="1"/>
      <w:marLeft w:val="0"/>
      <w:marRight w:val="0"/>
      <w:marTop w:val="0"/>
      <w:marBottom w:val="0"/>
      <w:divBdr>
        <w:top w:val="none" w:sz="0" w:space="0" w:color="auto"/>
        <w:left w:val="none" w:sz="0" w:space="0" w:color="auto"/>
        <w:bottom w:val="none" w:sz="0" w:space="0" w:color="auto"/>
        <w:right w:val="none" w:sz="0" w:space="0" w:color="auto"/>
      </w:divBdr>
    </w:div>
    <w:div w:id="1338770263">
      <w:bodyDiv w:val="1"/>
      <w:marLeft w:val="0"/>
      <w:marRight w:val="0"/>
      <w:marTop w:val="0"/>
      <w:marBottom w:val="0"/>
      <w:divBdr>
        <w:top w:val="none" w:sz="0" w:space="0" w:color="auto"/>
        <w:left w:val="none" w:sz="0" w:space="0" w:color="auto"/>
        <w:bottom w:val="none" w:sz="0" w:space="0" w:color="auto"/>
        <w:right w:val="none" w:sz="0" w:space="0" w:color="auto"/>
      </w:divBdr>
    </w:div>
    <w:div w:id="1339621531">
      <w:bodyDiv w:val="1"/>
      <w:marLeft w:val="0"/>
      <w:marRight w:val="0"/>
      <w:marTop w:val="0"/>
      <w:marBottom w:val="0"/>
      <w:divBdr>
        <w:top w:val="none" w:sz="0" w:space="0" w:color="auto"/>
        <w:left w:val="none" w:sz="0" w:space="0" w:color="auto"/>
        <w:bottom w:val="none" w:sz="0" w:space="0" w:color="auto"/>
        <w:right w:val="none" w:sz="0" w:space="0" w:color="auto"/>
      </w:divBdr>
    </w:div>
    <w:div w:id="1340304900">
      <w:bodyDiv w:val="1"/>
      <w:marLeft w:val="0"/>
      <w:marRight w:val="0"/>
      <w:marTop w:val="0"/>
      <w:marBottom w:val="0"/>
      <w:divBdr>
        <w:top w:val="none" w:sz="0" w:space="0" w:color="auto"/>
        <w:left w:val="none" w:sz="0" w:space="0" w:color="auto"/>
        <w:bottom w:val="none" w:sz="0" w:space="0" w:color="auto"/>
        <w:right w:val="none" w:sz="0" w:space="0" w:color="auto"/>
      </w:divBdr>
    </w:div>
    <w:div w:id="1359114617">
      <w:bodyDiv w:val="1"/>
      <w:marLeft w:val="0"/>
      <w:marRight w:val="0"/>
      <w:marTop w:val="0"/>
      <w:marBottom w:val="0"/>
      <w:divBdr>
        <w:top w:val="none" w:sz="0" w:space="0" w:color="auto"/>
        <w:left w:val="none" w:sz="0" w:space="0" w:color="auto"/>
        <w:bottom w:val="none" w:sz="0" w:space="0" w:color="auto"/>
        <w:right w:val="none" w:sz="0" w:space="0" w:color="auto"/>
      </w:divBdr>
    </w:div>
    <w:div w:id="1380518632">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429959820">
      <w:bodyDiv w:val="1"/>
      <w:marLeft w:val="0"/>
      <w:marRight w:val="0"/>
      <w:marTop w:val="0"/>
      <w:marBottom w:val="0"/>
      <w:divBdr>
        <w:top w:val="none" w:sz="0" w:space="0" w:color="auto"/>
        <w:left w:val="none" w:sz="0" w:space="0" w:color="auto"/>
        <w:bottom w:val="none" w:sz="0" w:space="0" w:color="auto"/>
        <w:right w:val="none" w:sz="0" w:space="0" w:color="auto"/>
      </w:divBdr>
    </w:div>
    <w:div w:id="1473253974">
      <w:bodyDiv w:val="1"/>
      <w:marLeft w:val="0"/>
      <w:marRight w:val="0"/>
      <w:marTop w:val="0"/>
      <w:marBottom w:val="0"/>
      <w:divBdr>
        <w:top w:val="none" w:sz="0" w:space="0" w:color="auto"/>
        <w:left w:val="none" w:sz="0" w:space="0" w:color="auto"/>
        <w:bottom w:val="none" w:sz="0" w:space="0" w:color="auto"/>
        <w:right w:val="none" w:sz="0" w:space="0" w:color="auto"/>
      </w:divBdr>
    </w:div>
    <w:div w:id="1478262777">
      <w:bodyDiv w:val="1"/>
      <w:marLeft w:val="0"/>
      <w:marRight w:val="0"/>
      <w:marTop w:val="0"/>
      <w:marBottom w:val="0"/>
      <w:divBdr>
        <w:top w:val="none" w:sz="0" w:space="0" w:color="auto"/>
        <w:left w:val="none" w:sz="0" w:space="0" w:color="auto"/>
        <w:bottom w:val="none" w:sz="0" w:space="0" w:color="auto"/>
        <w:right w:val="none" w:sz="0" w:space="0" w:color="auto"/>
      </w:divBdr>
    </w:div>
    <w:div w:id="1506899777">
      <w:bodyDiv w:val="1"/>
      <w:marLeft w:val="0"/>
      <w:marRight w:val="0"/>
      <w:marTop w:val="0"/>
      <w:marBottom w:val="0"/>
      <w:divBdr>
        <w:top w:val="none" w:sz="0" w:space="0" w:color="auto"/>
        <w:left w:val="none" w:sz="0" w:space="0" w:color="auto"/>
        <w:bottom w:val="none" w:sz="0" w:space="0" w:color="auto"/>
        <w:right w:val="none" w:sz="0" w:space="0" w:color="auto"/>
      </w:divBdr>
    </w:div>
    <w:div w:id="1512262170">
      <w:bodyDiv w:val="1"/>
      <w:marLeft w:val="0"/>
      <w:marRight w:val="0"/>
      <w:marTop w:val="0"/>
      <w:marBottom w:val="0"/>
      <w:divBdr>
        <w:top w:val="none" w:sz="0" w:space="0" w:color="auto"/>
        <w:left w:val="none" w:sz="0" w:space="0" w:color="auto"/>
        <w:bottom w:val="none" w:sz="0" w:space="0" w:color="auto"/>
        <w:right w:val="none" w:sz="0" w:space="0" w:color="auto"/>
      </w:divBdr>
    </w:div>
    <w:div w:id="1530728079">
      <w:bodyDiv w:val="1"/>
      <w:marLeft w:val="0"/>
      <w:marRight w:val="0"/>
      <w:marTop w:val="0"/>
      <w:marBottom w:val="0"/>
      <w:divBdr>
        <w:top w:val="none" w:sz="0" w:space="0" w:color="auto"/>
        <w:left w:val="none" w:sz="0" w:space="0" w:color="auto"/>
        <w:bottom w:val="none" w:sz="0" w:space="0" w:color="auto"/>
        <w:right w:val="none" w:sz="0" w:space="0" w:color="auto"/>
      </w:divBdr>
    </w:div>
    <w:div w:id="1582525845">
      <w:bodyDiv w:val="1"/>
      <w:marLeft w:val="0"/>
      <w:marRight w:val="0"/>
      <w:marTop w:val="0"/>
      <w:marBottom w:val="0"/>
      <w:divBdr>
        <w:top w:val="none" w:sz="0" w:space="0" w:color="auto"/>
        <w:left w:val="none" w:sz="0" w:space="0" w:color="auto"/>
        <w:bottom w:val="none" w:sz="0" w:space="0" w:color="auto"/>
        <w:right w:val="none" w:sz="0" w:space="0" w:color="auto"/>
      </w:divBdr>
      <w:divsChild>
        <w:div w:id="612132506">
          <w:marLeft w:val="1166"/>
          <w:marRight w:val="0"/>
          <w:marTop w:val="96"/>
          <w:marBottom w:val="0"/>
          <w:divBdr>
            <w:top w:val="none" w:sz="0" w:space="0" w:color="auto"/>
            <w:left w:val="none" w:sz="0" w:space="0" w:color="auto"/>
            <w:bottom w:val="none" w:sz="0" w:space="0" w:color="auto"/>
            <w:right w:val="none" w:sz="0" w:space="0" w:color="auto"/>
          </w:divBdr>
        </w:div>
        <w:div w:id="946889147">
          <w:marLeft w:val="1800"/>
          <w:marRight w:val="0"/>
          <w:marTop w:val="86"/>
          <w:marBottom w:val="0"/>
          <w:divBdr>
            <w:top w:val="none" w:sz="0" w:space="0" w:color="auto"/>
            <w:left w:val="none" w:sz="0" w:space="0" w:color="auto"/>
            <w:bottom w:val="none" w:sz="0" w:space="0" w:color="auto"/>
            <w:right w:val="none" w:sz="0" w:space="0" w:color="auto"/>
          </w:divBdr>
        </w:div>
        <w:div w:id="1232035149">
          <w:marLeft w:val="1800"/>
          <w:marRight w:val="0"/>
          <w:marTop w:val="86"/>
          <w:marBottom w:val="0"/>
          <w:divBdr>
            <w:top w:val="none" w:sz="0" w:space="0" w:color="auto"/>
            <w:left w:val="none" w:sz="0" w:space="0" w:color="auto"/>
            <w:bottom w:val="none" w:sz="0" w:space="0" w:color="auto"/>
            <w:right w:val="none" w:sz="0" w:space="0" w:color="auto"/>
          </w:divBdr>
        </w:div>
        <w:div w:id="1349066352">
          <w:marLeft w:val="1800"/>
          <w:marRight w:val="0"/>
          <w:marTop w:val="86"/>
          <w:marBottom w:val="0"/>
          <w:divBdr>
            <w:top w:val="none" w:sz="0" w:space="0" w:color="auto"/>
            <w:left w:val="none" w:sz="0" w:space="0" w:color="auto"/>
            <w:bottom w:val="none" w:sz="0" w:space="0" w:color="auto"/>
            <w:right w:val="none" w:sz="0" w:space="0" w:color="auto"/>
          </w:divBdr>
        </w:div>
        <w:div w:id="1486121046">
          <w:marLeft w:val="1800"/>
          <w:marRight w:val="0"/>
          <w:marTop w:val="86"/>
          <w:marBottom w:val="0"/>
          <w:divBdr>
            <w:top w:val="none" w:sz="0" w:space="0" w:color="auto"/>
            <w:left w:val="none" w:sz="0" w:space="0" w:color="auto"/>
            <w:bottom w:val="none" w:sz="0" w:space="0" w:color="auto"/>
            <w:right w:val="none" w:sz="0" w:space="0" w:color="auto"/>
          </w:divBdr>
        </w:div>
        <w:div w:id="1632662552">
          <w:marLeft w:val="1800"/>
          <w:marRight w:val="0"/>
          <w:marTop w:val="82"/>
          <w:marBottom w:val="0"/>
          <w:divBdr>
            <w:top w:val="none" w:sz="0" w:space="0" w:color="auto"/>
            <w:left w:val="none" w:sz="0" w:space="0" w:color="auto"/>
            <w:bottom w:val="none" w:sz="0" w:space="0" w:color="auto"/>
            <w:right w:val="none" w:sz="0" w:space="0" w:color="auto"/>
          </w:divBdr>
        </w:div>
        <w:div w:id="1814444596">
          <w:marLeft w:val="1800"/>
          <w:marRight w:val="0"/>
          <w:marTop w:val="86"/>
          <w:marBottom w:val="0"/>
          <w:divBdr>
            <w:top w:val="none" w:sz="0" w:space="0" w:color="auto"/>
            <w:left w:val="none" w:sz="0" w:space="0" w:color="auto"/>
            <w:bottom w:val="none" w:sz="0" w:space="0" w:color="auto"/>
            <w:right w:val="none" w:sz="0" w:space="0" w:color="auto"/>
          </w:divBdr>
        </w:div>
        <w:div w:id="1828016792">
          <w:marLeft w:val="547"/>
          <w:marRight w:val="0"/>
          <w:marTop w:val="106"/>
          <w:marBottom w:val="0"/>
          <w:divBdr>
            <w:top w:val="none" w:sz="0" w:space="0" w:color="auto"/>
            <w:left w:val="none" w:sz="0" w:space="0" w:color="auto"/>
            <w:bottom w:val="none" w:sz="0" w:space="0" w:color="auto"/>
            <w:right w:val="none" w:sz="0" w:space="0" w:color="auto"/>
          </w:divBdr>
        </w:div>
        <w:div w:id="1928877080">
          <w:marLeft w:val="1166"/>
          <w:marRight w:val="0"/>
          <w:marTop w:val="96"/>
          <w:marBottom w:val="0"/>
          <w:divBdr>
            <w:top w:val="none" w:sz="0" w:space="0" w:color="auto"/>
            <w:left w:val="none" w:sz="0" w:space="0" w:color="auto"/>
            <w:bottom w:val="none" w:sz="0" w:space="0" w:color="auto"/>
            <w:right w:val="none" w:sz="0" w:space="0" w:color="auto"/>
          </w:divBdr>
        </w:div>
      </w:divsChild>
    </w:div>
    <w:div w:id="1601640415">
      <w:bodyDiv w:val="1"/>
      <w:marLeft w:val="0"/>
      <w:marRight w:val="0"/>
      <w:marTop w:val="0"/>
      <w:marBottom w:val="0"/>
      <w:divBdr>
        <w:top w:val="none" w:sz="0" w:space="0" w:color="auto"/>
        <w:left w:val="none" w:sz="0" w:space="0" w:color="auto"/>
        <w:bottom w:val="none" w:sz="0" w:space="0" w:color="auto"/>
        <w:right w:val="none" w:sz="0" w:space="0" w:color="auto"/>
      </w:divBdr>
    </w:div>
    <w:div w:id="1657300616">
      <w:bodyDiv w:val="1"/>
      <w:marLeft w:val="0"/>
      <w:marRight w:val="0"/>
      <w:marTop w:val="0"/>
      <w:marBottom w:val="0"/>
      <w:divBdr>
        <w:top w:val="none" w:sz="0" w:space="0" w:color="auto"/>
        <w:left w:val="none" w:sz="0" w:space="0" w:color="auto"/>
        <w:bottom w:val="none" w:sz="0" w:space="0" w:color="auto"/>
        <w:right w:val="none" w:sz="0" w:space="0" w:color="auto"/>
      </w:divBdr>
    </w:div>
    <w:div w:id="1676762911">
      <w:bodyDiv w:val="1"/>
      <w:marLeft w:val="0"/>
      <w:marRight w:val="0"/>
      <w:marTop w:val="0"/>
      <w:marBottom w:val="0"/>
      <w:divBdr>
        <w:top w:val="none" w:sz="0" w:space="0" w:color="auto"/>
        <w:left w:val="none" w:sz="0" w:space="0" w:color="auto"/>
        <w:bottom w:val="none" w:sz="0" w:space="0" w:color="auto"/>
        <w:right w:val="none" w:sz="0" w:space="0" w:color="auto"/>
      </w:divBdr>
    </w:div>
    <w:div w:id="1702627064">
      <w:bodyDiv w:val="1"/>
      <w:marLeft w:val="0"/>
      <w:marRight w:val="0"/>
      <w:marTop w:val="0"/>
      <w:marBottom w:val="0"/>
      <w:divBdr>
        <w:top w:val="none" w:sz="0" w:space="0" w:color="auto"/>
        <w:left w:val="none" w:sz="0" w:space="0" w:color="auto"/>
        <w:bottom w:val="none" w:sz="0" w:space="0" w:color="auto"/>
        <w:right w:val="none" w:sz="0" w:space="0" w:color="auto"/>
      </w:divBdr>
    </w:div>
    <w:div w:id="1728187547">
      <w:bodyDiv w:val="1"/>
      <w:marLeft w:val="0"/>
      <w:marRight w:val="0"/>
      <w:marTop w:val="0"/>
      <w:marBottom w:val="0"/>
      <w:divBdr>
        <w:top w:val="none" w:sz="0" w:space="0" w:color="auto"/>
        <w:left w:val="none" w:sz="0" w:space="0" w:color="auto"/>
        <w:bottom w:val="none" w:sz="0" w:space="0" w:color="auto"/>
        <w:right w:val="none" w:sz="0" w:space="0" w:color="auto"/>
      </w:divBdr>
    </w:div>
    <w:div w:id="1729037651">
      <w:bodyDiv w:val="1"/>
      <w:marLeft w:val="0"/>
      <w:marRight w:val="0"/>
      <w:marTop w:val="0"/>
      <w:marBottom w:val="0"/>
      <w:divBdr>
        <w:top w:val="none" w:sz="0" w:space="0" w:color="auto"/>
        <w:left w:val="none" w:sz="0" w:space="0" w:color="auto"/>
        <w:bottom w:val="none" w:sz="0" w:space="0" w:color="auto"/>
        <w:right w:val="none" w:sz="0" w:space="0" w:color="auto"/>
      </w:divBdr>
    </w:div>
    <w:div w:id="1735657319">
      <w:bodyDiv w:val="1"/>
      <w:marLeft w:val="0"/>
      <w:marRight w:val="0"/>
      <w:marTop w:val="0"/>
      <w:marBottom w:val="0"/>
      <w:divBdr>
        <w:top w:val="none" w:sz="0" w:space="0" w:color="auto"/>
        <w:left w:val="none" w:sz="0" w:space="0" w:color="auto"/>
        <w:bottom w:val="none" w:sz="0" w:space="0" w:color="auto"/>
        <w:right w:val="none" w:sz="0" w:space="0" w:color="auto"/>
      </w:divBdr>
    </w:div>
    <w:div w:id="1736201885">
      <w:bodyDiv w:val="1"/>
      <w:marLeft w:val="0"/>
      <w:marRight w:val="0"/>
      <w:marTop w:val="0"/>
      <w:marBottom w:val="0"/>
      <w:divBdr>
        <w:top w:val="none" w:sz="0" w:space="0" w:color="auto"/>
        <w:left w:val="none" w:sz="0" w:space="0" w:color="auto"/>
        <w:bottom w:val="none" w:sz="0" w:space="0" w:color="auto"/>
        <w:right w:val="none" w:sz="0" w:space="0" w:color="auto"/>
      </w:divBdr>
    </w:div>
    <w:div w:id="1744066736">
      <w:bodyDiv w:val="1"/>
      <w:marLeft w:val="0"/>
      <w:marRight w:val="0"/>
      <w:marTop w:val="0"/>
      <w:marBottom w:val="0"/>
      <w:divBdr>
        <w:top w:val="none" w:sz="0" w:space="0" w:color="auto"/>
        <w:left w:val="none" w:sz="0" w:space="0" w:color="auto"/>
        <w:bottom w:val="none" w:sz="0" w:space="0" w:color="auto"/>
        <w:right w:val="none" w:sz="0" w:space="0" w:color="auto"/>
      </w:divBdr>
    </w:div>
    <w:div w:id="1750619631">
      <w:bodyDiv w:val="1"/>
      <w:marLeft w:val="0"/>
      <w:marRight w:val="0"/>
      <w:marTop w:val="0"/>
      <w:marBottom w:val="0"/>
      <w:divBdr>
        <w:top w:val="none" w:sz="0" w:space="0" w:color="auto"/>
        <w:left w:val="none" w:sz="0" w:space="0" w:color="auto"/>
        <w:bottom w:val="none" w:sz="0" w:space="0" w:color="auto"/>
        <w:right w:val="none" w:sz="0" w:space="0" w:color="auto"/>
      </w:divBdr>
    </w:div>
    <w:div w:id="1757283650">
      <w:bodyDiv w:val="1"/>
      <w:marLeft w:val="0"/>
      <w:marRight w:val="0"/>
      <w:marTop w:val="0"/>
      <w:marBottom w:val="0"/>
      <w:divBdr>
        <w:top w:val="none" w:sz="0" w:space="0" w:color="auto"/>
        <w:left w:val="none" w:sz="0" w:space="0" w:color="auto"/>
        <w:bottom w:val="none" w:sz="0" w:space="0" w:color="auto"/>
        <w:right w:val="none" w:sz="0" w:space="0" w:color="auto"/>
      </w:divBdr>
    </w:div>
    <w:div w:id="1768580882">
      <w:bodyDiv w:val="1"/>
      <w:marLeft w:val="0"/>
      <w:marRight w:val="0"/>
      <w:marTop w:val="0"/>
      <w:marBottom w:val="0"/>
      <w:divBdr>
        <w:top w:val="none" w:sz="0" w:space="0" w:color="auto"/>
        <w:left w:val="none" w:sz="0" w:space="0" w:color="auto"/>
        <w:bottom w:val="none" w:sz="0" w:space="0" w:color="auto"/>
        <w:right w:val="none" w:sz="0" w:space="0" w:color="auto"/>
      </w:divBdr>
    </w:div>
    <w:div w:id="1771242276">
      <w:bodyDiv w:val="1"/>
      <w:marLeft w:val="0"/>
      <w:marRight w:val="0"/>
      <w:marTop w:val="0"/>
      <w:marBottom w:val="0"/>
      <w:divBdr>
        <w:top w:val="none" w:sz="0" w:space="0" w:color="auto"/>
        <w:left w:val="none" w:sz="0" w:space="0" w:color="auto"/>
        <w:bottom w:val="none" w:sz="0" w:space="0" w:color="auto"/>
        <w:right w:val="none" w:sz="0" w:space="0" w:color="auto"/>
      </w:divBdr>
    </w:div>
    <w:div w:id="1786577154">
      <w:bodyDiv w:val="1"/>
      <w:marLeft w:val="0"/>
      <w:marRight w:val="0"/>
      <w:marTop w:val="0"/>
      <w:marBottom w:val="0"/>
      <w:divBdr>
        <w:top w:val="none" w:sz="0" w:space="0" w:color="auto"/>
        <w:left w:val="none" w:sz="0" w:space="0" w:color="auto"/>
        <w:bottom w:val="none" w:sz="0" w:space="0" w:color="auto"/>
        <w:right w:val="none" w:sz="0" w:space="0" w:color="auto"/>
      </w:divBdr>
    </w:div>
    <w:div w:id="1806701001">
      <w:bodyDiv w:val="1"/>
      <w:marLeft w:val="0"/>
      <w:marRight w:val="0"/>
      <w:marTop w:val="0"/>
      <w:marBottom w:val="0"/>
      <w:divBdr>
        <w:top w:val="none" w:sz="0" w:space="0" w:color="auto"/>
        <w:left w:val="none" w:sz="0" w:space="0" w:color="auto"/>
        <w:bottom w:val="none" w:sz="0" w:space="0" w:color="auto"/>
        <w:right w:val="none" w:sz="0" w:space="0" w:color="auto"/>
      </w:divBdr>
    </w:div>
    <w:div w:id="1834373583">
      <w:bodyDiv w:val="1"/>
      <w:marLeft w:val="0"/>
      <w:marRight w:val="0"/>
      <w:marTop w:val="0"/>
      <w:marBottom w:val="0"/>
      <w:divBdr>
        <w:top w:val="none" w:sz="0" w:space="0" w:color="auto"/>
        <w:left w:val="none" w:sz="0" w:space="0" w:color="auto"/>
        <w:bottom w:val="none" w:sz="0" w:space="0" w:color="auto"/>
        <w:right w:val="none" w:sz="0" w:space="0" w:color="auto"/>
      </w:divBdr>
    </w:div>
    <w:div w:id="1845701290">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35362671">
      <w:bodyDiv w:val="1"/>
      <w:marLeft w:val="0"/>
      <w:marRight w:val="0"/>
      <w:marTop w:val="0"/>
      <w:marBottom w:val="0"/>
      <w:divBdr>
        <w:top w:val="none" w:sz="0" w:space="0" w:color="auto"/>
        <w:left w:val="none" w:sz="0" w:space="0" w:color="auto"/>
        <w:bottom w:val="none" w:sz="0" w:space="0" w:color="auto"/>
        <w:right w:val="none" w:sz="0" w:space="0" w:color="auto"/>
      </w:divBdr>
    </w:div>
    <w:div w:id="1946768522">
      <w:bodyDiv w:val="1"/>
      <w:marLeft w:val="0"/>
      <w:marRight w:val="0"/>
      <w:marTop w:val="0"/>
      <w:marBottom w:val="0"/>
      <w:divBdr>
        <w:top w:val="none" w:sz="0" w:space="0" w:color="auto"/>
        <w:left w:val="none" w:sz="0" w:space="0" w:color="auto"/>
        <w:bottom w:val="none" w:sz="0" w:space="0" w:color="auto"/>
        <w:right w:val="none" w:sz="0" w:space="0" w:color="auto"/>
      </w:divBdr>
    </w:div>
    <w:div w:id="1986279591">
      <w:bodyDiv w:val="1"/>
      <w:marLeft w:val="0"/>
      <w:marRight w:val="0"/>
      <w:marTop w:val="0"/>
      <w:marBottom w:val="0"/>
      <w:divBdr>
        <w:top w:val="none" w:sz="0" w:space="0" w:color="auto"/>
        <w:left w:val="none" w:sz="0" w:space="0" w:color="auto"/>
        <w:bottom w:val="none" w:sz="0" w:space="0" w:color="auto"/>
        <w:right w:val="none" w:sz="0" w:space="0" w:color="auto"/>
      </w:divBdr>
    </w:div>
    <w:div w:id="2012680555">
      <w:bodyDiv w:val="1"/>
      <w:marLeft w:val="0"/>
      <w:marRight w:val="0"/>
      <w:marTop w:val="0"/>
      <w:marBottom w:val="0"/>
      <w:divBdr>
        <w:top w:val="none" w:sz="0" w:space="0" w:color="auto"/>
        <w:left w:val="none" w:sz="0" w:space="0" w:color="auto"/>
        <w:bottom w:val="none" w:sz="0" w:space="0" w:color="auto"/>
        <w:right w:val="none" w:sz="0" w:space="0" w:color="auto"/>
      </w:divBdr>
    </w:div>
    <w:div w:id="2028943355">
      <w:bodyDiv w:val="1"/>
      <w:marLeft w:val="0"/>
      <w:marRight w:val="0"/>
      <w:marTop w:val="0"/>
      <w:marBottom w:val="0"/>
      <w:divBdr>
        <w:top w:val="none" w:sz="0" w:space="0" w:color="auto"/>
        <w:left w:val="none" w:sz="0" w:space="0" w:color="auto"/>
        <w:bottom w:val="none" w:sz="0" w:space="0" w:color="auto"/>
        <w:right w:val="none" w:sz="0" w:space="0" w:color="auto"/>
      </w:divBdr>
    </w:div>
    <w:div w:id="2030790737">
      <w:bodyDiv w:val="1"/>
      <w:marLeft w:val="0"/>
      <w:marRight w:val="0"/>
      <w:marTop w:val="0"/>
      <w:marBottom w:val="0"/>
      <w:divBdr>
        <w:top w:val="none" w:sz="0" w:space="0" w:color="auto"/>
        <w:left w:val="none" w:sz="0" w:space="0" w:color="auto"/>
        <w:bottom w:val="none" w:sz="0" w:space="0" w:color="auto"/>
        <w:right w:val="none" w:sz="0" w:space="0" w:color="auto"/>
      </w:divBdr>
    </w:div>
    <w:div w:id="2135100301">
      <w:bodyDiv w:val="1"/>
      <w:marLeft w:val="0"/>
      <w:marRight w:val="0"/>
      <w:marTop w:val="0"/>
      <w:marBottom w:val="0"/>
      <w:divBdr>
        <w:top w:val="none" w:sz="0" w:space="0" w:color="auto"/>
        <w:left w:val="none" w:sz="0" w:space="0" w:color="auto"/>
        <w:bottom w:val="none" w:sz="0" w:space="0" w:color="auto"/>
        <w:right w:val="none" w:sz="0" w:space="0" w:color="auto"/>
      </w:divBdr>
    </w:div>
    <w:div w:id="2137873136">
      <w:bodyDiv w:val="1"/>
      <w:marLeft w:val="0"/>
      <w:marRight w:val="0"/>
      <w:marTop w:val="0"/>
      <w:marBottom w:val="0"/>
      <w:divBdr>
        <w:top w:val="none" w:sz="0" w:space="0" w:color="auto"/>
        <w:left w:val="none" w:sz="0" w:space="0" w:color="auto"/>
        <w:bottom w:val="none" w:sz="0" w:space="0" w:color="auto"/>
        <w:right w:val="none" w:sz="0" w:space="0" w:color="auto"/>
      </w:divBdr>
    </w:div>
    <w:div w:id="21444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B00D-24A5-4CFF-B013-2C5B905E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16</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m.zhakipbekova</dc:creator>
  <cp:lastModifiedBy>m.zhakipbekova</cp:lastModifiedBy>
  <cp:revision>39</cp:revision>
  <cp:lastPrinted>2015-12-11T10:32:00Z</cp:lastPrinted>
  <dcterms:created xsi:type="dcterms:W3CDTF">2015-11-25T08:35:00Z</dcterms:created>
  <dcterms:modified xsi:type="dcterms:W3CDTF">2016-07-21T10:24:00Z</dcterms:modified>
</cp:coreProperties>
</file>